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CB9B5" w14:textId="759C40F3" w:rsidR="00BE40F7" w:rsidRPr="00D71A92" w:rsidRDefault="00BE40F7" w:rsidP="00BE40F7">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Pr>
          <w:rStyle w:val="Emphasis"/>
          <w:rFonts w:eastAsiaTheme="minorEastAsia" w:hint="eastAsia"/>
          <w:b/>
          <w:i w:val="0"/>
          <w:sz w:val="22"/>
          <w:lang w:eastAsia="zh-TW"/>
        </w:rPr>
        <w:t xml:space="preserve"> </w:t>
      </w:r>
      <w:r w:rsidRPr="00A41770">
        <w:rPr>
          <w:rStyle w:val="Emphasis"/>
          <w:b/>
          <w:i w:val="0"/>
          <w:sz w:val="22"/>
        </w:rPr>
        <w:t>RAN</w:t>
      </w:r>
      <w:r>
        <w:rPr>
          <w:rStyle w:val="Emphasis"/>
          <w:rFonts w:eastAsiaTheme="minorEastAsia" w:hint="eastAsia"/>
          <w:b/>
          <w:i w:val="0"/>
          <w:sz w:val="22"/>
          <w:lang w:eastAsia="zh-TW"/>
        </w:rPr>
        <w:t xml:space="preserve"> W</w:t>
      </w:r>
      <w:r w:rsidRPr="00A41770">
        <w:rPr>
          <w:rStyle w:val="Emphasis"/>
          <w:b/>
          <w:i w:val="0"/>
          <w:sz w:val="22"/>
        </w:rPr>
        <w:t>G1</w:t>
      </w:r>
      <w:r w:rsidRPr="00454D93">
        <w:rPr>
          <w:rStyle w:val="Emphasis"/>
          <w:b/>
          <w:i w:val="0"/>
          <w:sz w:val="22"/>
        </w:rPr>
        <w:t xml:space="preserve"> #</w:t>
      </w:r>
      <w:r>
        <w:rPr>
          <w:rStyle w:val="Emphasis"/>
          <w:b/>
          <w:i w:val="0"/>
          <w:sz w:val="22"/>
        </w:rPr>
        <w:t>100bis</w:t>
      </w:r>
      <w:r w:rsidRPr="00A41770">
        <w:rPr>
          <w:rStyle w:val="Emphasis"/>
          <w:b/>
          <w:i w:val="0"/>
          <w:sz w:val="22"/>
        </w:rPr>
        <w:tab/>
      </w:r>
      <w:r>
        <w:rPr>
          <w:rStyle w:val="Emphasis"/>
          <w:b/>
          <w:i w:val="0"/>
          <w:sz w:val="22"/>
        </w:rPr>
        <w:t>R1-</w:t>
      </w:r>
      <w:r w:rsidRPr="003D67DE">
        <w:t xml:space="preserve"> </w:t>
      </w:r>
      <w:r w:rsidRPr="003D67DE">
        <w:rPr>
          <w:rStyle w:val="Emphasis"/>
          <w:b/>
          <w:i w:val="0"/>
          <w:sz w:val="22"/>
        </w:rPr>
        <w:t>200</w:t>
      </w:r>
      <w:r>
        <w:rPr>
          <w:rStyle w:val="Emphasis"/>
          <w:b/>
          <w:i w:val="0"/>
          <w:sz w:val="22"/>
        </w:rPr>
        <w:t>184</w:t>
      </w:r>
      <w:r>
        <w:rPr>
          <w:rStyle w:val="Emphasis"/>
          <w:b/>
          <w:i w:val="0"/>
          <w:sz w:val="22"/>
        </w:rPr>
        <w:t>7</w:t>
      </w:r>
    </w:p>
    <w:p w14:paraId="557D5302" w14:textId="77777777" w:rsidR="00BE40F7" w:rsidRPr="00051139" w:rsidRDefault="00BE40F7" w:rsidP="00BE40F7">
      <w:pPr>
        <w:tabs>
          <w:tab w:val="right" w:pos="9630"/>
        </w:tabs>
        <w:spacing w:after="0"/>
        <w:jc w:val="both"/>
        <w:rPr>
          <w:rStyle w:val="Emphasis"/>
          <w:rFonts w:eastAsiaTheme="minorEastAsia"/>
          <w:b/>
          <w:i w:val="0"/>
          <w:sz w:val="22"/>
          <w:lang w:eastAsia="zh-TW"/>
        </w:rPr>
      </w:pPr>
      <w:proofErr w:type="gramStart"/>
      <w:r>
        <w:rPr>
          <w:rStyle w:val="Emphasis"/>
          <w:rFonts w:eastAsia="PMingLiU"/>
          <w:b/>
          <w:i w:val="0"/>
          <w:sz w:val="22"/>
          <w:lang w:eastAsia="zh-TW"/>
        </w:rPr>
        <w:t>e-Meeting</w:t>
      </w:r>
      <w:proofErr w:type="gramEnd"/>
      <w:r>
        <w:rPr>
          <w:rStyle w:val="Emphasis"/>
          <w:rFonts w:eastAsia="PMingLiU"/>
          <w:b/>
          <w:i w:val="0"/>
          <w:sz w:val="22"/>
          <w:lang w:eastAsia="zh-TW"/>
        </w:rPr>
        <w:t xml:space="preserve">, </w:t>
      </w:r>
      <w:r w:rsidRPr="00721FE7">
        <w:rPr>
          <w:rStyle w:val="Emphasis"/>
          <w:rFonts w:eastAsia="PMingLiU"/>
          <w:b/>
          <w:i w:val="0"/>
          <w:sz w:val="22"/>
          <w:lang w:eastAsia="zh-TW"/>
        </w:rPr>
        <w:t>April 20th – 30th</w:t>
      </w:r>
      <w:r w:rsidRPr="003D67DE">
        <w:rPr>
          <w:rStyle w:val="Emphasis"/>
          <w:rFonts w:eastAsia="PMingLiU"/>
          <w:b/>
          <w:i w:val="0"/>
          <w:sz w:val="22"/>
          <w:lang w:eastAsia="zh-TW"/>
        </w:rPr>
        <w:t>, 2020</w:t>
      </w:r>
    </w:p>
    <w:p w14:paraId="7B186826" w14:textId="77777777"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Pr>
          <w:rStyle w:val="Emphasis"/>
          <w:b/>
          <w:i w:val="0"/>
          <w:sz w:val="22"/>
        </w:rPr>
        <w:t>7</w:t>
      </w:r>
      <w:r w:rsidRPr="00EA200C">
        <w:rPr>
          <w:rStyle w:val="Emphasis"/>
          <w:b/>
          <w:i w:val="0"/>
          <w:sz w:val="22"/>
        </w:rPr>
        <w:t>.</w:t>
      </w:r>
      <w:r>
        <w:rPr>
          <w:rStyle w:val="Emphasis"/>
          <w:b/>
          <w:i w:val="0"/>
          <w:sz w:val="22"/>
        </w:rPr>
        <w:t>2.4.3</w:t>
      </w:r>
    </w:p>
    <w:p w14:paraId="72606C38"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r w:rsidRPr="00E10A37">
        <w:rPr>
          <w:rStyle w:val="Emphasis"/>
          <w:rFonts w:eastAsia="PMingLiU"/>
          <w:b/>
          <w:i w:val="0"/>
          <w:sz w:val="22"/>
          <w:lang w:eastAsia="zh-TW"/>
        </w:rPr>
        <w:t>MediaTek Inc.</w:t>
      </w:r>
    </w:p>
    <w:p w14:paraId="78248844"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14:paraId="2C8C9682" w14:textId="77777777"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14:paraId="2876D22B" w14:textId="77777777" w:rsidR="00164704" w:rsidRPr="00A41770" w:rsidRDefault="00164704" w:rsidP="00910DBC">
      <w:pPr>
        <w:tabs>
          <w:tab w:val="left" w:pos="1985"/>
        </w:tabs>
        <w:spacing w:after="0" w:line="276" w:lineRule="auto"/>
        <w:jc w:val="both"/>
        <w:rPr>
          <w:rStyle w:val="Emphasis"/>
          <w:b/>
          <w:i w:val="0"/>
          <w:sz w:val="22"/>
        </w:rPr>
      </w:pPr>
    </w:p>
    <w:p w14:paraId="71698666" w14:textId="77777777" w:rsidR="004503F9" w:rsidRPr="00183CB7" w:rsidRDefault="004503F9" w:rsidP="00791397">
      <w:pPr>
        <w:pStyle w:val="Heading1"/>
        <w:ind w:left="426"/>
        <w:rPr>
          <w:lang w:eastAsia="zh-CN"/>
        </w:rPr>
      </w:pPr>
      <w:bookmarkStart w:id="1" w:name="_Ref477948028"/>
      <w:r w:rsidRPr="00183CB7">
        <w:rPr>
          <w:lang w:eastAsia="zh-CN"/>
        </w:rPr>
        <w:t>Introduction</w:t>
      </w:r>
      <w:bookmarkEnd w:id="1"/>
    </w:p>
    <w:p w14:paraId="7855DB88" w14:textId="299B09B6"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 xml:space="preserve">several open issues </w:t>
      </w:r>
      <w:r w:rsidR="00CB68C4">
        <w:rPr>
          <w:rFonts w:eastAsiaTheme="minorEastAsia"/>
          <w:lang w:val="en-GB" w:eastAsia="zh-TW"/>
        </w:rPr>
        <w:t>base</w:t>
      </w:r>
      <w:r w:rsidR="008B778D">
        <w:rPr>
          <w:rFonts w:eastAsiaTheme="minorEastAsia"/>
          <w:lang w:val="en-GB" w:eastAsia="zh-TW"/>
        </w:rPr>
        <w:t>d on th</w:t>
      </w:r>
      <w:r w:rsidR="00E10A37">
        <w:rPr>
          <w:rFonts w:eastAsiaTheme="minorEastAsia"/>
          <w:lang w:val="en-GB" w:eastAsia="zh-TW"/>
        </w:rPr>
        <w:t>e feature lead summary in RAN1#</w:t>
      </w:r>
      <w:r w:rsidR="000D21B5">
        <w:rPr>
          <w:rFonts w:eastAsiaTheme="minorEastAsia"/>
          <w:lang w:val="en-GB" w:eastAsia="zh-TW"/>
        </w:rPr>
        <w:t>100e</w:t>
      </w:r>
      <w:bookmarkStart w:id="2" w:name="_GoBack"/>
      <w:bookmarkEnd w:id="2"/>
      <w:r w:rsidR="008B778D">
        <w:rPr>
          <w:rFonts w:eastAsiaTheme="minorEastAsia"/>
          <w:lang w:val="en-GB" w:eastAsia="zh-TW"/>
        </w:rPr>
        <w:t xml:space="preserve"> meeting.</w:t>
      </w:r>
      <w:r w:rsidR="00C62F56">
        <w:rPr>
          <w:rFonts w:eastAsiaTheme="minorEastAsia"/>
          <w:lang w:val="en-GB" w:eastAsia="zh-TW"/>
        </w:rPr>
        <w:t xml:space="preserve"> </w:t>
      </w:r>
    </w:p>
    <w:p w14:paraId="4C5D5FFD" w14:textId="0C573E0F" w:rsidR="000D21B5" w:rsidRDefault="000D21B5" w:rsidP="00791397">
      <w:pPr>
        <w:pStyle w:val="Heading1"/>
        <w:ind w:left="426"/>
        <w:rPr>
          <w:lang w:eastAsia="zh-CN"/>
        </w:rPr>
      </w:pPr>
      <w:r>
        <w:rPr>
          <w:lang w:eastAsia="zh-CN"/>
        </w:rPr>
        <w:t>TDD UL/DL Configuration in S-SSB</w:t>
      </w:r>
    </w:p>
    <w:p w14:paraId="34594182" w14:textId="77777777" w:rsidR="000D21B5" w:rsidRDefault="000D21B5" w:rsidP="000D21B5">
      <w:pPr>
        <w:jc w:val="both"/>
        <w:rPr>
          <w:lang w:val="en-GB" w:eastAsia="zh-CN"/>
        </w:rPr>
      </w:pPr>
      <w:r w:rsidRPr="000D21B5">
        <w:rPr>
          <w:lang w:val="en-GB" w:eastAsia="zh-CN"/>
        </w:rPr>
        <w:t xml:space="preserve">For TDD UL/DL information carried in S-SSB to determine the available SL slots, the indication for single period and dual-period patterns associated with the UL slots per period can be indicated in S-SSB derived from the TDD UL/DL configuration in </w:t>
      </w:r>
      <w:proofErr w:type="spellStart"/>
      <w:r w:rsidRPr="000D21B5">
        <w:rPr>
          <w:lang w:val="en-GB" w:eastAsia="zh-CN"/>
        </w:rPr>
        <w:t>uu</w:t>
      </w:r>
      <w:proofErr w:type="spellEnd"/>
      <w:r w:rsidRPr="000D21B5">
        <w:rPr>
          <w:lang w:val="en-GB" w:eastAsia="zh-CN"/>
        </w:rPr>
        <w:t xml:space="preserve"> interface (e.g., SIB messages). Due to the limited bits in S-SSB, not all combinations can be carried</w:t>
      </w:r>
      <w:r>
        <w:rPr>
          <w:lang w:val="en-GB" w:eastAsia="zh-CN"/>
        </w:rPr>
        <w:t xml:space="preserve">. To save the bits, the dual-period patterns with the same period for P1 and P2 can derive the UL slots based on a reference dual-period pattern. </w:t>
      </w:r>
      <w:r w:rsidRPr="000D21B5">
        <w:rPr>
          <w:lang w:val="en-GB" w:eastAsia="zh-CN"/>
        </w:rPr>
        <w:t xml:space="preserve">For example, </w:t>
      </w:r>
      <w:r>
        <w:rPr>
          <w:lang w:val="en-GB" w:eastAsia="zh-CN"/>
        </w:rPr>
        <w:t>the signalling may provide the UL slots based on a reference dual-period pattern. The UL slots for the other patterns can be derived from the reference pattern. Supposing the dual-period</w:t>
      </w:r>
      <w:r w:rsidRPr="000D21B5">
        <w:rPr>
          <w:lang w:val="en-GB" w:eastAsia="zh-CN"/>
        </w:rPr>
        <w:t xml:space="preserve"> pattern {P1,</w:t>
      </w:r>
      <w:r>
        <w:rPr>
          <w:lang w:val="en-GB" w:eastAsia="zh-CN"/>
        </w:rPr>
        <w:t xml:space="preserve"> </w:t>
      </w:r>
      <w:r w:rsidRPr="000D21B5">
        <w:rPr>
          <w:lang w:val="en-GB" w:eastAsia="zh-CN"/>
        </w:rPr>
        <w:t xml:space="preserve">P2} </w:t>
      </w:r>
      <w:proofErr w:type="gramStart"/>
      <w:r w:rsidRPr="000D21B5">
        <w:rPr>
          <w:lang w:val="en-GB" w:eastAsia="zh-CN"/>
        </w:rPr>
        <w:t>={</w:t>
      </w:r>
      <w:proofErr w:type="gramEnd"/>
      <w:r w:rsidRPr="000D21B5">
        <w:rPr>
          <w:lang w:val="en-GB" w:eastAsia="zh-CN"/>
        </w:rPr>
        <w:t>5</w:t>
      </w:r>
      <w:r>
        <w:rPr>
          <w:lang w:val="en-GB" w:eastAsia="zh-CN"/>
        </w:rPr>
        <w:t>ms</w:t>
      </w:r>
      <w:r w:rsidRPr="000D21B5">
        <w:rPr>
          <w:lang w:val="en-GB" w:eastAsia="zh-CN"/>
        </w:rPr>
        <w:t>,5</w:t>
      </w:r>
      <w:r>
        <w:rPr>
          <w:lang w:val="en-GB" w:eastAsia="zh-CN"/>
        </w:rPr>
        <w:t>ms</w:t>
      </w:r>
      <w:r w:rsidRPr="000D21B5">
        <w:rPr>
          <w:lang w:val="en-GB" w:eastAsia="zh-CN"/>
        </w:rPr>
        <w:t>}</w:t>
      </w:r>
      <w:r>
        <w:rPr>
          <w:lang w:val="en-GB" w:eastAsia="zh-CN"/>
        </w:rPr>
        <w:t xml:space="preserve"> is defined as a reference pattern, </w:t>
      </w:r>
      <w:r w:rsidRPr="000D21B5">
        <w:rPr>
          <w:lang w:val="en-GB" w:eastAsia="zh-CN"/>
        </w:rPr>
        <w:t xml:space="preserve">the </w:t>
      </w:r>
      <w:r>
        <w:rPr>
          <w:lang w:val="en-GB" w:eastAsia="zh-CN"/>
        </w:rPr>
        <w:t xml:space="preserve">UL slots for the </w:t>
      </w:r>
      <w:r w:rsidRPr="000D21B5">
        <w:rPr>
          <w:lang w:val="en-GB" w:eastAsia="zh-CN"/>
        </w:rPr>
        <w:t>other patterns with the same period in P1 and P2, i.e., {2</w:t>
      </w:r>
      <w:r>
        <w:rPr>
          <w:lang w:val="en-GB" w:eastAsia="zh-CN"/>
        </w:rPr>
        <w:t>ms</w:t>
      </w:r>
      <w:r w:rsidRPr="000D21B5">
        <w:rPr>
          <w:lang w:val="en-GB" w:eastAsia="zh-CN"/>
        </w:rPr>
        <w:t>,2</w:t>
      </w:r>
      <w:r>
        <w:rPr>
          <w:lang w:val="en-GB" w:eastAsia="zh-CN"/>
        </w:rPr>
        <w:t>ms</w:t>
      </w:r>
      <w:r w:rsidRPr="000D21B5">
        <w:rPr>
          <w:lang w:val="en-GB" w:eastAsia="zh-CN"/>
        </w:rPr>
        <w:t>}, {2.5</w:t>
      </w:r>
      <w:r>
        <w:rPr>
          <w:lang w:val="en-GB" w:eastAsia="zh-CN"/>
        </w:rPr>
        <w:t>ms</w:t>
      </w:r>
      <w:r w:rsidRPr="000D21B5">
        <w:rPr>
          <w:lang w:val="en-GB" w:eastAsia="zh-CN"/>
        </w:rPr>
        <w:t>,2.5</w:t>
      </w:r>
      <w:r>
        <w:rPr>
          <w:lang w:val="en-GB" w:eastAsia="zh-CN"/>
        </w:rPr>
        <w:t>ms</w:t>
      </w:r>
      <w:r w:rsidRPr="000D21B5">
        <w:rPr>
          <w:lang w:val="en-GB" w:eastAsia="zh-CN"/>
        </w:rPr>
        <w:t>} and {10</w:t>
      </w:r>
      <w:r>
        <w:rPr>
          <w:lang w:val="en-GB" w:eastAsia="zh-CN"/>
        </w:rPr>
        <w:t>ms</w:t>
      </w:r>
      <w:r w:rsidRPr="000D21B5">
        <w:rPr>
          <w:lang w:val="en-GB" w:eastAsia="zh-CN"/>
        </w:rPr>
        <w:t>,10</w:t>
      </w:r>
      <w:r>
        <w:rPr>
          <w:lang w:val="en-GB" w:eastAsia="zh-CN"/>
        </w:rPr>
        <w:t>ms</w:t>
      </w:r>
      <w:r w:rsidRPr="000D21B5">
        <w:rPr>
          <w:lang w:val="en-GB" w:eastAsia="zh-CN"/>
        </w:rPr>
        <w:t>}</w:t>
      </w:r>
      <w:r>
        <w:rPr>
          <w:lang w:val="en-GB" w:eastAsia="zh-CN"/>
        </w:rPr>
        <w:t xml:space="preserve"> can be derived from the UL slots indicated based on </w:t>
      </w:r>
      <w:r w:rsidRPr="000D21B5">
        <w:rPr>
          <w:lang w:val="en-GB" w:eastAsia="zh-CN"/>
        </w:rPr>
        <w:t>{5</w:t>
      </w:r>
      <w:r>
        <w:rPr>
          <w:lang w:val="en-GB" w:eastAsia="zh-CN"/>
        </w:rPr>
        <w:t>ms</w:t>
      </w:r>
      <w:r w:rsidRPr="000D21B5">
        <w:rPr>
          <w:lang w:val="en-GB" w:eastAsia="zh-CN"/>
        </w:rPr>
        <w:t>,5</w:t>
      </w:r>
      <w:r>
        <w:rPr>
          <w:lang w:val="en-GB" w:eastAsia="zh-CN"/>
        </w:rPr>
        <w:t>ms</w:t>
      </w:r>
      <w:r w:rsidRPr="000D21B5">
        <w:rPr>
          <w:lang w:val="en-GB" w:eastAsia="zh-CN"/>
        </w:rPr>
        <w:t xml:space="preserve">} pattern taking into account the difference of the granularity. </w:t>
      </w:r>
    </w:p>
    <w:p w14:paraId="10EA90B6" w14:textId="5F32D824" w:rsidR="000D21B5" w:rsidRDefault="000D21B5" w:rsidP="000D21B5">
      <w:pPr>
        <w:jc w:val="both"/>
        <w:rPr>
          <w:lang w:val="en-GB" w:eastAsia="zh-CN"/>
        </w:rPr>
      </w:pPr>
      <w:r w:rsidRPr="000D21B5">
        <w:rPr>
          <w:lang w:val="en-GB" w:eastAsia="zh-CN"/>
        </w:rPr>
        <w:t xml:space="preserve">That is, for a target </w:t>
      </w:r>
      <w:r>
        <w:rPr>
          <w:lang w:val="en-GB" w:eastAsia="zh-CN"/>
        </w:rPr>
        <w:t xml:space="preserve">dual-period </w:t>
      </w:r>
      <w:r w:rsidRPr="000D21B5">
        <w:rPr>
          <w:lang w:val="en-GB" w:eastAsia="zh-CN"/>
        </w:rPr>
        <w:t>pattern {Pt, Pt}, the UL slots can be derived by using the indicated UL slots in a reference pattern {</w:t>
      </w:r>
      <w:proofErr w:type="spellStart"/>
      <w:r w:rsidRPr="000D21B5">
        <w:rPr>
          <w:lang w:val="en-GB" w:eastAsia="zh-CN"/>
        </w:rPr>
        <w:t>Pr</w:t>
      </w:r>
      <w:proofErr w:type="gramStart"/>
      <w:r w:rsidRPr="000D21B5">
        <w:rPr>
          <w:lang w:val="en-GB" w:eastAsia="zh-CN"/>
        </w:rPr>
        <w:t>,Pr</w:t>
      </w:r>
      <w:proofErr w:type="spellEnd"/>
      <w:proofErr w:type="gramEnd"/>
      <w:r w:rsidRPr="000D21B5">
        <w:rPr>
          <w:lang w:val="en-GB" w:eastAsia="zh-CN"/>
        </w:rPr>
        <w:t xml:space="preserve">} as such: </w:t>
      </w:r>
    </w:p>
    <w:p w14:paraId="3680EB75" w14:textId="3000ABF7" w:rsidR="000D21B5" w:rsidRDefault="000D21B5" w:rsidP="000D21B5">
      <w:pPr>
        <w:rPr>
          <w:lang w:val="en-GB" w:eastAsia="zh-CN"/>
        </w:rPr>
      </w:pPr>
      <w:r>
        <w:rPr>
          <w:lang w:val="en-GB" w:eastAsia="zh-CN"/>
        </w:rPr>
        <w:tab/>
      </w:r>
      <w:proofErr w:type="spellStart"/>
      <w:r w:rsidRPr="000D21B5">
        <w:rPr>
          <w:lang w:val="en-GB" w:eastAsia="zh-CN"/>
        </w:rPr>
        <w:t>UL_slots</w:t>
      </w:r>
      <w:proofErr w:type="spellEnd"/>
      <w:proofErr w:type="gramStart"/>
      <w:r w:rsidRPr="000D21B5">
        <w:rPr>
          <w:lang w:val="en-GB" w:eastAsia="zh-CN"/>
        </w:rPr>
        <w:t>_{</w:t>
      </w:r>
      <w:proofErr w:type="spellStart"/>
      <w:proofErr w:type="gramEnd"/>
      <w:r w:rsidRPr="000D21B5">
        <w:rPr>
          <w:lang w:val="en-GB" w:eastAsia="zh-CN"/>
        </w:rPr>
        <w:t>Pt,Pt</w:t>
      </w:r>
      <w:proofErr w:type="spellEnd"/>
      <w:r w:rsidRPr="000D21B5">
        <w:rPr>
          <w:lang w:val="en-GB" w:eastAsia="zh-CN"/>
        </w:rPr>
        <w:t>}</w:t>
      </w:r>
      <w:r>
        <w:rPr>
          <w:lang w:val="en-GB" w:eastAsia="zh-CN"/>
        </w:rPr>
        <w:t>_P1</w:t>
      </w:r>
      <w:r w:rsidRPr="000D21B5">
        <w:rPr>
          <w:lang w:val="en-GB" w:eastAsia="zh-CN"/>
        </w:rPr>
        <w:t xml:space="preserve"> = floor(</w:t>
      </w:r>
      <w:proofErr w:type="spellStart"/>
      <w:r w:rsidRPr="000D21B5">
        <w:rPr>
          <w:lang w:val="en-GB" w:eastAsia="zh-CN"/>
        </w:rPr>
        <w:t>UL_slots</w:t>
      </w:r>
      <w:proofErr w:type="spellEnd"/>
      <w:r w:rsidRPr="000D21B5">
        <w:rPr>
          <w:lang w:val="en-GB" w:eastAsia="zh-CN"/>
        </w:rPr>
        <w:t>_{</w:t>
      </w:r>
      <w:proofErr w:type="spellStart"/>
      <w:r w:rsidRPr="000D21B5">
        <w:rPr>
          <w:lang w:val="en-GB" w:eastAsia="zh-CN"/>
        </w:rPr>
        <w:t>Pr,Pr</w:t>
      </w:r>
      <w:proofErr w:type="spellEnd"/>
      <w:r w:rsidRPr="000D21B5">
        <w:rPr>
          <w:lang w:val="en-GB" w:eastAsia="zh-CN"/>
        </w:rPr>
        <w:t>}</w:t>
      </w:r>
      <w:r>
        <w:rPr>
          <w:lang w:val="en-GB" w:eastAsia="zh-CN"/>
        </w:rPr>
        <w:t>_P1</w:t>
      </w:r>
      <w:r w:rsidRPr="000D21B5">
        <w:rPr>
          <w:lang w:val="en-GB" w:eastAsia="zh-CN"/>
        </w:rPr>
        <w:t xml:space="preserve"> / </w:t>
      </w:r>
      <w:proofErr w:type="spellStart"/>
      <w:r w:rsidRPr="000D21B5">
        <w:rPr>
          <w:lang w:val="en-GB" w:eastAsia="zh-CN"/>
        </w:rPr>
        <w:t>Pr</w:t>
      </w:r>
      <w:proofErr w:type="spellEnd"/>
      <w:r w:rsidRPr="000D21B5">
        <w:rPr>
          <w:lang w:val="en-GB" w:eastAsia="zh-CN"/>
        </w:rPr>
        <w:t xml:space="preserve"> * P</w:t>
      </w:r>
      <w:r>
        <w:rPr>
          <w:lang w:val="en-GB" w:eastAsia="zh-CN"/>
        </w:rPr>
        <w:t>t</w:t>
      </w:r>
      <w:r w:rsidRPr="000D21B5">
        <w:rPr>
          <w:lang w:val="en-GB" w:eastAsia="zh-CN"/>
        </w:rPr>
        <w:t xml:space="preserve">) , </w:t>
      </w:r>
    </w:p>
    <w:p w14:paraId="1F05737E" w14:textId="587A873A" w:rsidR="000D21B5" w:rsidRDefault="000D21B5" w:rsidP="000D21B5">
      <w:pPr>
        <w:rPr>
          <w:lang w:val="en-GB" w:eastAsia="zh-CN"/>
        </w:rPr>
      </w:pPr>
      <w:r>
        <w:rPr>
          <w:lang w:val="en-GB" w:eastAsia="zh-CN"/>
        </w:rPr>
        <w:tab/>
      </w:r>
      <w:proofErr w:type="spellStart"/>
      <w:r w:rsidRPr="000D21B5">
        <w:rPr>
          <w:lang w:val="en-GB" w:eastAsia="zh-CN"/>
        </w:rPr>
        <w:t>UL_slots</w:t>
      </w:r>
      <w:proofErr w:type="spellEnd"/>
      <w:proofErr w:type="gramStart"/>
      <w:r w:rsidRPr="000D21B5">
        <w:rPr>
          <w:lang w:val="en-GB" w:eastAsia="zh-CN"/>
        </w:rPr>
        <w:t>_{</w:t>
      </w:r>
      <w:proofErr w:type="spellStart"/>
      <w:proofErr w:type="gramEnd"/>
      <w:r w:rsidRPr="000D21B5">
        <w:rPr>
          <w:lang w:val="en-GB" w:eastAsia="zh-CN"/>
        </w:rPr>
        <w:t>Pt,Pt</w:t>
      </w:r>
      <w:proofErr w:type="spellEnd"/>
      <w:r w:rsidRPr="000D21B5">
        <w:rPr>
          <w:lang w:val="en-GB" w:eastAsia="zh-CN"/>
        </w:rPr>
        <w:t>}</w:t>
      </w:r>
      <w:r>
        <w:rPr>
          <w:lang w:val="en-GB" w:eastAsia="zh-CN"/>
        </w:rPr>
        <w:t>_P</w:t>
      </w:r>
      <w:r>
        <w:rPr>
          <w:lang w:val="en-GB" w:eastAsia="zh-CN"/>
        </w:rPr>
        <w:t>2</w:t>
      </w:r>
      <w:r w:rsidRPr="000D21B5">
        <w:rPr>
          <w:lang w:val="en-GB" w:eastAsia="zh-CN"/>
        </w:rPr>
        <w:t xml:space="preserve"> = floor(</w:t>
      </w:r>
      <w:proofErr w:type="spellStart"/>
      <w:r w:rsidRPr="000D21B5">
        <w:rPr>
          <w:lang w:val="en-GB" w:eastAsia="zh-CN"/>
        </w:rPr>
        <w:t>UL_slots</w:t>
      </w:r>
      <w:proofErr w:type="spellEnd"/>
      <w:r w:rsidRPr="000D21B5">
        <w:rPr>
          <w:lang w:val="en-GB" w:eastAsia="zh-CN"/>
        </w:rPr>
        <w:t>_{</w:t>
      </w:r>
      <w:proofErr w:type="spellStart"/>
      <w:r w:rsidRPr="000D21B5">
        <w:rPr>
          <w:lang w:val="en-GB" w:eastAsia="zh-CN"/>
        </w:rPr>
        <w:t>Pr,Pr</w:t>
      </w:r>
      <w:proofErr w:type="spellEnd"/>
      <w:r w:rsidRPr="000D21B5">
        <w:rPr>
          <w:lang w:val="en-GB" w:eastAsia="zh-CN"/>
        </w:rPr>
        <w:t>}</w:t>
      </w:r>
      <w:r>
        <w:rPr>
          <w:lang w:val="en-GB" w:eastAsia="zh-CN"/>
        </w:rPr>
        <w:t>_P</w:t>
      </w:r>
      <w:r>
        <w:rPr>
          <w:lang w:val="en-GB" w:eastAsia="zh-CN"/>
        </w:rPr>
        <w:t>2</w:t>
      </w:r>
      <w:r w:rsidRPr="000D21B5">
        <w:rPr>
          <w:lang w:val="en-GB" w:eastAsia="zh-CN"/>
        </w:rPr>
        <w:t xml:space="preserve"> / </w:t>
      </w:r>
      <w:proofErr w:type="spellStart"/>
      <w:r w:rsidRPr="000D21B5">
        <w:rPr>
          <w:lang w:val="en-GB" w:eastAsia="zh-CN"/>
        </w:rPr>
        <w:t>Pr</w:t>
      </w:r>
      <w:proofErr w:type="spellEnd"/>
      <w:r w:rsidRPr="000D21B5">
        <w:rPr>
          <w:lang w:val="en-GB" w:eastAsia="zh-CN"/>
        </w:rPr>
        <w:t xml:space="preserve"> * P</w:t>
      </w:r>
      <w:r>
        <w:rPr>
          <w:lang w:val="en-GB" w:eastAsia="zh-CN"/>
        </w:rPr>
        <w:t>t</w:t>
      </w:r>
      <w:r w:rsidRPr="000D21B5">
        <w:rPr>
          <w:lang w:val="en-GB" w:eastAsia="zh-CN"/>
        </w:rPr>
        <w:t xml:space="preserve">) , </w:t>
      </w:r>
    </w:p>
    <w:p w14:paraId="248D6B7B" w14:textId="31EA72CE" w:rsidR="000D21B5" w:rsidRDefault="000D21B5" w:rsidP="000D21B5">
      <w:pPr>
        <w:jc w:val="both"/>
        <w:rPr>
          <w:lang w:val="en-GB" w:eastAsia="zh-CN"/>
        </w:rPr>
      </w:pPr>
      <w:r>
        <w:rPr>
          <w:lang w:val="en-GB" w:eastAsia="zh-CN"/>
        </w:rPr>
        <w:tab/>
      </w:r>
      <w:r w:rsidRPr="000D21B5">
        <w:rPr>
          <w:lang w:val="en-GB" w:eastAsia="zh-CN"/>
        </w:rPr>
        <w:t>W</w:t>
      </w:r>
      <w:r w:rsidRPr="000D21B5">
        <w:rPr>
          <w:lang w:val="en-GB" w:eastAsia="zh-CN"/>
        </w:rPr>
        <w:t>herein</w:t>
      </w:r>
    </w:p>
    <w:p w14:paraId="41A3D345" w14:textId="77777777" w:rsidR="000D21B5" w:rsidRPr="000D21B5" w:rsidRDefault="000D21B5" w:rsidP="000D21B5">
      <w:pPr>
        <w:pStyle w:val="ListParagraph"/>
        <w:numPr>
          <w:ilvl w:val="0"/>
          <w:numId w:val="40"/>
        </w:numPr>
        <w:jc w:val="both"/>
        <w:rPr>
          <w:rFonts w:ascii="Times New Roman" w:hAnsi="Times New Roman"/>
          <w:sz w:val="20"/>
          <w:szCs w:val="20"/>
          <w:lang w:val="en-GB" w:eastAsia="zh-CN"/>
        </w:rPr>
      </w:pPr>
      <w:r w:rsidRPr="000D21B5">
        <w:rPr>
          <w:rFonts w:ascii="Times New Roman" w:hAnsi="Times New Roman"/>
          <w:sz w:val="20"/>
          <w:szCs w:val="20"/>
          <w:lang w:val="en-GB" w:eastAsia="zh-CN"/>
        </w:rPr>
        <w:t xml:space="preserve">Pt </w:t>
      </w:r>
      <w:proofErr w:type="spellStart"/>
      <w:r w:rsidRPr="000D21B5">
        <w:rPr>
          <w:rFonts w:ascii="Times New Roman" w:hAnsi="Times New Roman"/>
          <w:sz w:val="20"/>
          <w:szCs w:val="20"/>
          <w:lang w:val="en-GB" w:eastAsia="zh-CN"/>
        </w:rPr>
        <w:t>is</w:t>
      </w:r>
      <w:r w:rsidRPr="000D21B5">
        <w:rPr>
          <w:rFonts w:ascii="Times New Roman" w:hAnsi="Times New Roman"/>
          <w:sz w:val="20"/>
          <w:szCs w:val="20"/>
          <w:lang w:val="en-GB" w:eastAsia="zh-CN"/>
        </w:rPr>
        <w:t>,e.g</w:t>
      </w:r>
      <w:proofErr w:type="spellEnd"/>
      <w:r w:rsidRPr="000D21B5">
        <w:rPr>
          <w:rFonts w:ascii="Times New Roman" w:hAnsi="Times New Roman"/>
          <w:sz w:val="20"/>
          <w:szCs w:val="20"/>
          <w:lang w:val="en-GB" w:eastAsia="zh-CN"/>
        </w:rPr>
        <w:t>.,</w:t>
      </w:r>
      <w:r w:rsidRPr="000D21B5">
        <w:rPr>
          <w:rFonts w:ascii="Times New Roman" w:hAnsi="Times New Roman"/>
          <w:sz w:val="20"/>
          <w:szCs w:val="20"/>
          <w:lang w:val="en-GB" w:eastAsia="zh-CN"/>
        </w:rPr>
        <w:t xml:space="preserve"> </w:t>
      </w:r>
      <w:r w:rsidRPr="000D21B5">
        <w:rPr>
          <w:rFonts w:ascii="Times New Roman" w:hAnsi="Times New Roman"/>
          <w:sz w:val="20"/>
          <w:szCs w:val="20"/>
          <w:lang w:val="en-GB" w:eastAsia="zh-CN"/>
        </w:rPr>
        <w:t xml:space="preserve">2ms, 2.5ms and 10ms for the corresponding </w:t>
      </w:r>
      <w:r w:rsidRPr="000D21B5">
        <w:rPr>
          <w:rFonts w:ascii="Times New Roman" w:hAnsi="Times New Roman"/>
          <w:sz w:val="20"/>
          <w:szCs w:val="20"/>
          <w:lang w:val="en-GB" w:eastAsia="zh-CN"/>
        </w:rPr>
        <w:t xml:space="preserve">target </w:t>
      </w:r>
      <w:r w:rsidRPr="000D21B5">
        <w:rPr>
          <w:rFonts w:ascii="Times New Roman" w:hAnsi="Times New Roman"/>
          <w:sz w:val="20"/>
          <w:szCs w:val="20"/>
          <w:lang w:val="en-GB" w:eastAsia="zh-CN"/>
        </w:rPr>
        <w:t xml:space="preserve">dual-period </w:t>
      </w:r>
      <w:r w:rsidRPr="000D21B5">
        <w:rPr>
          <w:rFonts w:ascii="Times New Roman" w:hAnsi="Times New Roman"/>
          <w:sz w:val="20"/>
          <w:szCs w:val="20"/>
          <w:lang w:val="en-GB" w:eastAsia="zh-CN"/>
        </w:rPr>
        <w:t>pattern</w:t>
      </w:r>
      <w:r w:rsidRPr="000D21B5">
        <w:rPr>
          <w:rFonts w:ascii="Times New Roman" w:hAnsi="Times New Roman"/>
          <w:sz w:val="20"/>
          <w:szCs w:val="20"/>
          <w:lang w:val="en-GB" w:eastAsia="zh-CN"/>
        </w:rPr>
        <w:t xml:space="preserve">s </w:t>
      </w:r>
      <w:r w:rsidRPr="000D21B5">
        <w:rPr>
          <w:rFonts w:ascii="Times New Roman" w:hAnsi="Times New Roman"/>
          <w:sz w:val="20"/>
          <w:szCs w:val="20"/>
          <w:lang w:val="en-GB" w:eastAsia="zh-CN"/>
        </w:rPr>
        <w:t>{2</w:t>
      </w:r>
      <w:r w:rsidRPr="000D21B5">
        <w:rPr>
          <w:rFonts w:ascii="Times New Roman" w:hAnsi="Times New Roman"/>
          <w:sz w:val="20"/>
          <w:szCs w:val="20"/>
          <w:lang w:val="en-GB" w:eastAsia="zh-CN"/>
        </w:rPr>
        <w:t>ms</w:t>
      </w:r>
      <w:r w:rsidRPr="000D21B5">
        <w:rPr>
          <w:rFonts w:ascii="Times New Roman" w:hAnsi="Times New Roman"/>
          <w:sz w:val="20"/>
          <w:szCs w:val="20"/>
          <w:lang w:val="en-GB" w:eastAsia="zh-CN"/>
        </w:rPr>
        <w:t>,2</w:t>
      </w:r>
      <w:r w:rsidRPr="000D21B5">
        <w:rPr>
          <w:rFonts w:ascii="Times New Roman" w:hAnsi="Times New Roman"/>
          <w:sz w:val="20"/>
          <w:szCs w:val="20"/>
          <w:lang w:val="en-GB" w:eastAsia="zh-CN"/>
        </w:rPr>
        <w:t>ms</w:t>
      </w:r>
      <w:r w:rsidRPr="000D21B5">
        <w:rPr>
          <w:rFonts w:ascii="Times New Roman" w:hAnsi="Times New Roman"/>
          <w:sz w:val="20"/>
          <w:szCs w:val="20"/>
          <w:lang w:val="en-GB" w:eastAsia="zh-CN"/>
        </w:rPr>
        <w:t>},{2.5</w:t>
      </w:r>
      <w:r w:rsidRPr="000D21B5">
        <w:rPr>
          <w:rFonts w:ascii="Times New Roman" w:hAnsi="Times New Roman"/>
          <w:sz w:val="20"/>
          <w:szCs w:val="20"/>
          <w:lang w:val="en-GB" w:eastAsia="zh-CN"/>
        </w:rPr>
        <w:t>ms</w:t>
      </w:r>
      <w:r w:rsidRPr="000D21B5">
        <w:rPr>
          <w:rFonts w:ascii="Times New Roman" w:hAnsi="Times New Roman"/>
          <w:sz w:val="20"/>
          <w:szCs w:val="20"/>
          <w:lang w:val="en-GB" w:eastAsia="zh-CN"/>
        </w:rPr>
        <w:t>,2.5</w:t>
      </w:r>
      <w:r w:rsidRPr="000D21B5">
        <w:rPr>
          <w:rFonts w:ascii="Times New Roman" w:hAnsi="Times New Roman"/>
          <w:sz w:val="20"/>
          <w:szCs w:val="20"/>
          <w:lang w:val="en-GB" w:eastAsia="zh-CN"/>
        </w:rPr>
        <w:t xml:space="preserve">ms} and </w:t>
      </w:r>
      <w:r w:rsidRPr="000D21B5">
        <w:rPr>
          <w:rFonts w:ascii="Times New Roman" w:hAnsi="Times New Roman"/>
          <w:sz w:val="20"/>
          <w:szCs w:val="20"/>
          <w:lang w:val="en-GB" w:eastAsia="zh-CN"/>
        </w:rPr>
        <w:t>{10</w:t>
      </w:r>
      <w:r w:rsidRPr="000D21B5">
        <w:rPr>
          <w:rFonts w:ascii="Times New Roman" w:hAnsi="Times New Roman"/>
          <w:sz w:val="20"/>
          <w:szCs w:val="20"/>
          <w:lang w:val="en-GB" w:eastAsia="zh-CN"/>
        </w:rPr>
        <w:t>ms</w:t>
      </w:r>
      <w:r w:rsidRPr="000D21B5">
        <w:rPr>
          <w:rFonts w:ascii="Times New Roman" w:hAnsi="Times New Roman"/>
          <w:sz w:val="20"/>
          <w:szCs w:val="20"/>
          <w:lang w:val="en-GB" w:eastAsia="zh-CN"/>
        </w:rPr>
        <w:t>,10</w:t>
      </w:r>
      <w:r w:rsidRPr="000D21B5">
        <w:rPr>
          <w:rFonts w:ascii="Times New Roman" w:hAnsi="Times New Roman"/>
          <w:sz w:val="20"/>
          <w:szCs w:val="20"/>
          <w:lang w:val="en-GB" w:eastAsia="zh-CN"/>
        </w:rPr>
        <w:t xml:space="preserve">ms} respectively, </w:t>
      </w:r>
      <w:r w:rsidRPr="000D21B5">
        <w:rPr>
          <w:rFonts w:ascii="Times New Roman" w:hAnsi="Times New Roman"/>
          <w:sz w:val="20"/>
          <w:szCs w:val="20"/>
          <w:lang w:val="en-GB" w:eastAsia="zh-CN"/>
        </w:rPr>
        <w:t xml:space="preserve">and </w:t>
      </w:r>
    </w:p>
    <w:p w14:paraId="3B1F5CE7" w14:textId="44ECDD9A" w:rsidR="000D21B5" w:rsidRPr="000D21B5" w:rsidRDefault="000D21B5" w:rsidP="000D21B5">
      <w:pPr>
        <w:pStyle w:val="ListParagraph"/>
        <w:numPr>
          <w:ilvl w:val="0"/>
          <w:numId w:val="40"/>
        </w:numPr>
        <w:jc w:val="both"/>
        <w:rPr>
          <w:rFonts w:ascii="Times New Roman" w:hAnsi="Times New Roman"/>
          <w:sz w:val="20"/>
          <w:szCs w:val="20"/>
          <w:lang w:val="en-GB" w:eastAsia="zh-CN"/>
        </w:rPr>
      </w:pPr>
      <w:proofErr w:type="spellStart"/>
      <w:r w:rsidRPr="000D21B5">
        <w:rPr>
          <w:rFonts w:ascii="Times New Roman" w:hAnsi="Times New Roman"/>
          <w:sz w:val="20"/>
          <w:szCs w:val="20"/>
          <w:lang w:val="en-GB" w:eastAsia="zh-CN"/>
        </w:rPr>
        <w:t>Pr</w:t>
      </w:r>
      <w:proofErr w:type="spellEnd"/>
      <w:r w:rsidRPr="000D21B5">
        <w:rPr>
          <w:rFonts w:ascii="Times New Roman" w:hAnsi="Times New Roman"/>
          <w:sz w:val="20"/>
          <w:szCs w:val="20"/>
          <w:lang w:val="en-GB" w:eastAsia="zh-CN"/>
        </w:rPr>
        <w:t xml:space="preserve"> is the period of the reference pattern (e.g., </w:t>
      </w:r>
      <w:r w:rsidRPr="000D21B5">
        <w:rPr>
          <w:rFonts w:ascii="Times New Roman" w:hAnsi="Times New Roman"/>
          <w:sz w:val="20"/>
          <w:szCs w:val="20"/>
          <w:lang w:val="en-GB" w:eastAsia="zh-CN"/>
        </w:rPr>
        <w:t xml:space="preserve">5ms if </w:t>
      </w:r>
      <w:r w:rsidRPr="000D21B5">
        <w:rPr>
          <w:rFonts w:ascii="Times New Roman" w:hAnsi="Times New Roman"/>
          <w:sz w:val="20"/>
          <w:szCs w:val="20"/>
          <w:lang w:val="en-GB" w:eastAsia="zh-CN"/>
        </w:rPr>
        <w:t>{5</w:t>
      </w:r>
      <w:r w:rsidRPr="000D21B5">
        <w:rPr>
          <w:rFonts w:ascii="Times New Roman" w:hAnsi="Times New Roman"/>
          <w:sz w:val="20"/>
          <w:szCs w:val="20"/>
          <w:lang w:val="en-GB" w:eastAsia="zh-CN"/>
        </w:rPr>
        <w:t>ms</w:t>
      </w:r>
      <w:proofErr w:type="gramStart"/>
      <w:r w:rsidRPr="000D21B5">
        <w:rPr>
          <w:rFonts w:ascii="Times New Roman" w:hAnsi="Times New Roman"/>
          <w:sz w:val="20"/>
          <w:szCs w:val="20"/>
          <w:lang w:val="en-GB" w:eastAsia="zh-CN"/>
        </w:rPr>
        <w:t>,5</w:t>
      </w:r>
      <w:r w:rsidRPr="000D21B5">
        <w:rPr>
          <w:rFonts w:ascii="Times New Roman" w:hAnsi="Times New Roman"/>
          <w:sz w:val="20"/>
          <w:szCs w:val="20"/>
          <w:lang w:val="en-GB" w:eastAsia="zh-CN"/>
        </w:rPr>
        <w:t>ms</w:t>
      </w:r>
      <w:proofErr w:type="gramEnd"/>
      <w:r w:rsidRPr="000D21B5">
        <w:rPr>
          <w:rFonts w:ascii="Times New Roman" w:hAnsi="Times New Roman"/>
          <w:sz w:val="20"/>
          <w:szCs w:val="20"/>
          <w:lang w:val="en-GB" w:eastAsia="zh-CN"/>
        </w:rPr>
        <w:t>}</w:t>
      </w:r>
      <w:r w:rsidRPr="000D21B5">
        <w:rPr>
          <w:rFonts w:ascii="Times New Roman" w:hAnsi="Times New Roman"/>
          <w:sz w:val="20"/>
          <w:szCs w:val="20"/>
          <w:lang w:val="en-GB" w:eastAsia="zh-CN"/>
        </w:rPr>
        <w:t xml:space="preserve"> is defined as the reference pattern</w:t>
      </w:r>
      <w:r w:rsidRPr="000D21B5">
        <w:rPr>
          <w:rFonts w:ascii="Times New Roman" w:hAnsi="Times New Roman"/>
          <w:sz w:val="20"/>
          <w:szCs w:val="20"/>
          <w:lang w:val="en-GB" w:eastAsia="zh-CN"/>
        </w:rPr>
        <w:t xml:space="preserve">). </w:t>
      </w:r>
    </w:p>
    <w:p w14:paraId="3FC9C8F1" w14:textId="77777777" w:rsidR="000D21B5" w:rsidRDefault="000D21B5" w:rsidP="000D21B5">
      <w:pPr>
        <w:jc w:val="both"/>
        <w:rPr>
          <w:lang w:val="en-GB" w:eastAsia="zh-CN"/>
        </w:rPr>
      </w:pPr>
    </w:p>
    <w:p w14:paraId="7093D702" w14:textId="77777777" w:rsidR="000D21B5" w:rsidRDefault="000D21B5" w:rsidP="000D21B5">
      <w:pPr>
        <w:jc w:val="both"/>
        <w:rPr>
          <w:lang w:val="en-GB" w:eastAsia="zh-CN"/>
        </w:rPr>
      </w:pPr>
      <w:r w:rsidRPr="000D21B5">
        <w:rPr>
          <w:lang w:val="en-GB" w:eastAsia="zh-CN"/>
        </w:rPr>
        <w:t xml:space="preserve">For example, </w:t>
      </w:r>
    </w:p>
    <w:p w14:paraId="001747E2" w14:textId="4B47BB4E" w:rsidR="000D21B5" w:rsidRPr="000D21B5" w:rsidRDefault="000D21B5" w:rsidP="000D21B5">
      <w:pPr>
        <w:pStyle w:val="ListParagraph"/>
        <w:numPr>
          <w:ilvl w:val="0"/>
          <w:numId w:val="39"/>
        </w:numPr>
        <w:jc w:val="both"/>
        <w:rPr>
          <w:rFonts w:ascii="Times New Roman" w:hAnsi="Times New Roman"/>
          <w:sz w:val="20"/>
          <w:lang w:val="en-GB" w:eastAsia="zh-CN"/>
        </w:rPr>
      </w:pPr>
      <w:proofErr w:type="gramStart"/>
      <w:r w:rsidRPr="000D21B5">
        <w:rPr>
          <w:rFonts w:ascii="Times New Roman" w:hAnsi="Times New Roman"/>
          <w:sz w:val="20"/>
          <w:lang w:val="en-GB" w:eastAsia="zh-CN"/>
        </w:rPr>
        <w:t>if</w:t>
      </w:r>
      <w:proofErr w:type="gramEnd"/>
      <w:r w:rsidRPr="000D21B5">
        <w:rPr>
          <w:rFonts w:ascii="Times New Roman" w:hAnsi="Times New Roman"/>
          <w:sz w:val="20"/>
          <w:lang w:val="en-GB" w:eastAsia="zh-CN"/>
        </w:rPr>
        <w:t xml:space="preserve"> the indicated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 xml:space="preserve">_{5,5}_P1 </w:t>
      </w:r>
      <w:r w:rsidRPr="000D21B5">
        <w:rPr>
          <w:rFonts w:ascii="Times New Roman" w:hAnsi="Times New Roman"/>
          <w:sz w:val="20"/>
          <w:lang w:val="en-GB" w:eastAsia="zh-CN"/>
        </w:rPr>
        <w:t xml:space="preserve">= </w:t>
      </w:r>
      <w:r w:rsidRPr="000D21B5">
        <w:rPr>
          <w:rFonts w:ascii="Times New Roman" w:hAnsi="Times New Roman"/>
          <w:sz w:val="20"/>
          <w:lang w:val="en-GB" w:eastAsia="zh-CN"/>
        </w:rPr>
        <w:t>10</w:t>
      </w:r>
      <w:r w:rsidRPr="000D21B5">
        <w:rPr>
          <w:rFonts w:ascii="Times New Roman" w:hAnsi="Times New Roman"/>
          <w:sz w:val="20"/>
          <w:lang w:val="en-GB" w:eastAsia="zh-CN"/>
        </w:rPr>
        <w:t xml:space="preserve"> </w:t>
      </w:r>
      <w:r w:rsidRPr="000D21B5">
        <w:rPr>
          <w:rFonts w:ascii="Times New Roman" w:hAnsi="Times New Roman"/>
          <w:sz w:val="20"/>
          <w:lang w:val="en-GB" w:eastAsia="zh-CN"/>
        </w:rPr>
        <w:t>slots in P1</w:t>
      </w:r>
      <w:r w:rsidRPr="000D21B5">
        <w:rPr>
          <w:rFonts w:ascii="Times New Roman" w:hAnsi="Times New Roman"/>
          <w:sz w:val="20"/>
          <w:lang w:val="en-GB" w:eastAsia="zh-CN"/>
        </w:rPr>
        <w:t xml:space="preserve">, then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_{2,2}</w:t>
      </w:r>
      <w:r w:rsidRPr="000D21B5">
        <w:rPr>
          <w:rFonts w:ascii="Times New Roman" w:hAnsi="Times New Roman"/>
          <w:sz w:val="20"/>
          <w:lang w:val="en-GB" w:eastAsia="zh-CN"/>
        </w:rPr>
        <w:t xml:space="preserve">_P1 </w:t>
      </w:r>
      <w:r w:rsidRPr="000D21B5">
        <w:rPr>
          <w:rFonts w:ascii="Times New Roman" w:hAnsi="Times New Roman"/>
          <w:sz w:val="20"/>
          <w:lang w:val="en-GB" w:eastAsia="zh-CN"/>
        </w:rPr>
        <w:t>= floor(</w:t>
      </w:r>
      <w:r w:rsidRPr="000D21B5">
        <w:rPr>
          <w:rFonts w:ascii="Times New Roman" w:hAnsi="Times New Roman"/>
          <w:sz w:val="20"/>
          <w:lang w:val="en-GB" w:eastAsia="zh-CN"/>
        </w:rPr>
        <w:t>10</w:t>
      </w:r>
      <w:r w:rsidRPr="000D21B5">
        <w:rPr>
          <w:rFonts w:ascii="Times New Roman" w:hAnsi="Times New Roman"/>
          <w:sz w:val="20"/>
          <w:lang w:val="en-GB" w:eastAsia="zh-CN"/>
        </w:rPr>
        <w:t xml:space="preserve">/5*2) = </w:t>
      </w:r>
      <w:r w:rsidRPr="000D21B5">
        <w:rPr>
          <w:rFonts w:ascii="Times New Roman" w:hAnsi="Times New Roman"/>
          <w:sz w:val="20"/>
          <w:lang w:val="en-GB" w:eastAsia="zh-CN"/>
        </w:rPr>
        <w:t>4</w:t>
      </w:r>
      <w:r w:rsidRPr="000D21B5">
        <w:rPr>
          <w:rFonts w:ascii="Times New Roman" w:hAnsi="Times New Roman"/>
          <w:sz w:val="20"/>
          <w:lang w:val="en-GB" w:eastAsia="zh-CN"/>
        </w:rPr>
        <w:t xml:space="preserve"> slots </w:t>
      </w:r>
      <w:r w:rsidRPr="000D21B5">
        <w:rPr>
          <w:rFonts w:ascii="Times New Roman" w:hAnsi="Times New Roman"/>
          <w:sz w:val="20"/>
          <w:lang w:val="en-GB" w:eastAsia="zh-CN"/>
        </w:rPr>
        <w:t xml:space="preserve">in P1. </w:t>
      </w:r>
    </w:p>
    <w:p w14:paraId="77A4A45C" w14:textId="4D1E7919" w:rsidR="000D21B5" w:rsidRPr="000D21B5" w:rsidRDefault="000D21B5" w:rsidP="000D21B5">
      <w:pPr>
        <w:pStyle w:val="ListParagraph"/>
        <w:numPr>
          <w:ilvl w:val="0"/>
          <w:numId w:val="39"/>
        </w:numPr>
        <w:jc w:val="both"/>
        <w:rPr>
          <w:rFonts w:ascii="Times New Roman" w:hAnsi="Times New Roman"/>
          <w:sz w:val="20"/>
          <w:lang w:val="en-GB" w:eastAsia="zh-CN"/>
        </w:rPr>
      </w:pPr>
      <w:proofErr w:type="gramStart"/>
      <w:r w:rsidRPr="000D21B5">
        <w:rPr>
          <w:rFonts w:ascii="Times New Roman" w:hAnsi="Times New Roman"/>
          <w:sz w:val="20"/>
          <w:lang w:val="en-GB" w:eastAsia="zh-CN"/>
        </w:rPr>
        <w:t>if</w:t>
      </w:r>
      <w:proofErr w:type="gramEnd"/>
      <w:r w:rsidRPr="000D21B5">
        <w:rPr>
          <w:rFonts w:ascii="Times New Roman" w:hAnsi="Times New Roman"/>
          <w:sz w:val="20"/>
          <w:lang w:val="en-GB" w:eastAsia="zh-CN"/>
        </w:rPr>
        <w:t xml:space="preserve"> the indicated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_{5,5}_P2</w:t>
      </w:r>
      <w:r w:rsidRPr="000D21B5">
        <w:rPr>
          <w:rFonts w:ascii="Times New Roman" w:hAnsi="Times New Roman"/>
          <w:sz w:val="20"/>
          <w:lang w:val="en-GB" w:eastAsia="zh-CN"/>
        </w:rPr>
        <w:t xml:space="preserve"> = 1</w:t>
      </w:r>
      <w:r w:rsidRPr="000D21B5">
        <w:rPr>
          <w:rFonts w:ascii="Times New Roman" w:hAnsi="Times New Roman"/>
          <w:sz w:val="20"/>
          <w:lang w:val="en-GB" w:eastAsia="zh-CN"/>
        </w:rPr>
        <w:t>5</w:t>
      </w:r>
      <w:r w:rsidRPr="000D21B5">
        <w:rPr>
          <w:rFonts w:ascii="Times New Roman" w:hAnsi="Times New Roman"/>
          <w:sz w:val="20"/>
          <w:lang w:val="en-GB" w:eastAsia="zh-CN"/>
        </w:rPr>
        <w:t xml:space="preserve"> slots in P</w:t>
      </w:r>
      <w:r w:rsidRPr="000D21B5">
        <w:rPr>
          <w:rFonts w:ascii="Times New Roman" w:hAnsi="Times New Roman"/>
          <w:sz w:val="20"/>
          <w:lang w:val="en-GB" w:eastAsia="zh-CN"/>
        </w:rPr>
        <w:t>2</w:t>
      </w:r>
      <w:r w:rsidRPr="000D21B5">
        <w:rPr>
          <w:rFonts w:ascii="Times New Roman" w:hAnsi="Times New Roman"/>
          <w:sz w:val="20"/>
          <w:lang w:val="en-GB" w:eastAsia="zh-CN"/>
        </w:rPr>
        <w:t xml:space="preserve">, then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_{2,2}_P</w:t>
      </w:r>
      <w:r w:rsidRPr="000D21B5">
        <w:rPr>
          <w:rFonts w:ascii="Times New Roman" w:hAnsi="Times New Roman"/>
          <w:sz w:val="20"/>
          <w:lang w:val="en-GB" w:eastAsia="zh-CN"/>
        </w:rPr>
        <w:t>2</w:t>
      </w:r>
      <w:r w:rsidRPr="000D21B5">
        <w:rPr>
          <w:rFonts w:ascii="Times New Roman" w:hAnsi="Times New Roman"/>
          <w:sz w:val="20"/>
          <w:lang w:val="en-GB" w:eastAsia="zh-CN"/>
        </w:rPr>
        <w:t xml:space="preserve"> = floor(</w:t>
      </w:r>
      <w:r w:rsidRPr="000D21B5">
        <w:rPr>
          <w:rFonts w:ascii="Times New Roman" w:hAnsi="Times New Roman"/>
          <w:sz w:val="20"/>
          <w:lang w:val="en-GB" w:eastAsia="zh-CN"/>
        </w:rPr>
        <w:t>15</w:t>
      </w:r>
      <w:r w:rsidRPr="000D21B5">
        <w:rPr>
          <w:rFonts w:ascii="Times New Roman" w:hAnsi="Times New Roman"/>
          <w:sz w:val="20"/>
          <w:lang w:val="en-GB" w:eastAsia="zh-CN"/>
        </w:rPr>
        <w:t xml:space="preserve">/5*2) = </w:t>
      </w:r>
      <w:r w:rsidRPr="000D21B5">
        <w:rPr>
          <w:rFonts w:ascii="Times New Roman" w:hAnsi="Times New Roman"/>
          <w:sz w:val="20"/>
          <w:lang w:val="en-GB" w:eastAsia="zh-CN"/>
        </w:rPr>
        <w:t>6</w:t>
      </w:r>
      <w:r w:rsidRPr="000D21B5">
        <w:rPr>
          <w:rFonts w:ascii="Times New Roman" w:hAnsi="Times New Roman"/>
          <w:sz w:val="20"/>
          <w:lang w:val="en-GB" w:eastAsia="zh-CN"/>
        </w:rPr>
        <w:t xml:space="preserve"> slots in P</w:t>
      </w:r>
      <w:r w:rsidRPr="000D21B5">
        <w:rPr>
          <w:rFonts w:ascii="Times New Roman" w:hAnsi="Times New Roman"/>
          <w:sz w:val="20"/>
          <w:lang w:val="en-GB" w:eastAsia="zh-CN"/>
        </w:rPr>
        <w:t>2</w:t>
      </w:r>
      <w:r w:rsidRPr="000D21B5">
        <w:rPr>
          <w:rFonts w:ascii="Times New Roman" w:hAnsi="Times New Roman"/>
          <w:sz w:val="20"/>
          <w:lang w:val="en-GB" w:eastAsia="zh-CN"/>
        </w:rPr>
        <w:t>.</w:t>
      </w:r>
    </w:p>
    <w:p w14:paraId="0AAAF51D" w14:textId="77777777" w:rsidR="000D21B5" w:rsidRDefault="000D21B5" w:rsidP="000D21B5">
      <w:pPr>
        <w:jc w:val="both"/>
        <w:rPr>
          <w:lang w:val="en-GB" w:eastAsia="zh-CN"/>
        </w:rPr>
      </w:pPr>
    </w:p>
    <w:p w14:paraId="191B0358" w14:textId="083C4790" w:rsidR="000D21B5" w:rsidRDefault="000D21B5" w:rsidP="000D21B5">
      <w:pPr>
        <w:pStyle w:val="Caption"/>
        <w:rPr>
          <w:lang w:val="en-GB" w:eastAsia="zh-CN"/>
        </w:rPr>
      </w:pPr>
      <w:bookmarkStart w:id="3" w:name="_Ref37429027"/>
      <w:r>
        <w:t xml:space="preserve">Proposal </w:t>
      </w:r>
      <w:r>
        <w:fldChar w:fldCharType="begin"/>
      </w:r>
      <w:r>
        <w:instrText xml:space="preserve"> SEQ Proposal \* ARABIC </w:instrText>
      </w:r>
      <w:r>
        <w:fldChar w:fldCharType="separate"/>
      </w:r>
      <w:r>
        <w:rPr>
          <w:noProof/>
        </w:rPr>
        <w:t>1</w:t>
      </w:r>
      <w:r>
        <w:rPr>
          <w:noProof/>
        </w:rPr>
        <w:fldChar w:fldCharType="end"/>
      </w:r>
      <w:r>
        <w:t xml:space="preserve">: </w:t>
      </w:r>
      <w:r>
        <w:t>For the dual-period patterns with the same period for P1 and P2, UL slot indication for a reference pattern can be used to derive the UL slots for the other patterns with reduced signaling overhead.</w:t>
      </w:r>
      <w:bookmarkEnd w:id="3"/>
      <w:r>
        <w:t xml:space="preserve"> </w:t>
      </w:r>
    </w:p>
    <w:p w14:paraId="68DD9E9E" w14:textId="77777777" w:rsidR="000D21B5" w:rsidRDefault="000D21B5" w:rsidP="000D21B5">
      <w:pPr>
        <w:jc w:val="both"/>
        <w:rPr>
          <w:lang w:val="en-GB" w:eastAsia="zh-CN"/>
        </w:rPr>
      </w:pPr>
    </w:p>
    <w:p w14:paraId="19842FD0" w14:textId="77777777" w:rsidR="000D21B5" w:rsidRPr="000D21B5" w:rsidRDefault="000D21B5" w:rsidP="000D21B5">
      <w:pPr>
        <w:rPr>
          <w:lang w:val="en-GB" w:eastAsia="zh-CN"/>
        </w:rPr>
      </w:pPr>
    </w:p>
    <w:p w14:paraId="3FDFA05C" w14:textId="03A29F7B" w:rsidR="006F2A11" w:rsidRDefault="006F2A11" w:rsidP="00791397">
      <w:pPr>
        <w:pStyle w:val="Heading1"/>
        <w:ind w:left="426"/>
        <w:rPr>
          <w:lang w:eastAsia="zh-CN"/>
        </w:rPr>
      </w:pPr>
      <w:r>
        <w:rPr>
          <w:lang w:val="en-US" w:eastAsia="zh-CN"/>
        </w:rPr>
        <w:lastRenderedPageBreak/>
        <w:t>SL timing derived from GNSS</w:t>
      </w:r>
    </w:p>
    <w:p w14:paraId="49C21CE1" w14:textId="77777777" w:rsidR="006F2A11" w:rsidRDefault="006F2A11" w:rsidP="006F2A11">
      <w:pPr>
        <w:rPr>
          <w:lang w:val="en-GB" w:eastAsia="zh-CN"/>
        </w:rPr>
      </w:pPr>
      <w:r w:rsidRPr="006F2A11">
        <w:rPr>
          <w:lang w:val="en-GB" w:eastAsia="zh-CN"/>
        </w:rPr>
        <w:t xml:space="preserve">For synchronization based on GNSS, the slot timing </w:t>
      </w:r>
      <w:r>
        <w:rPr>
          <w:lang w:val="en-GB" w:eastAsia="zh-CN"/>
        </w:rPr>
        <w:t xml:space="preserve">is missing for NR V2X. It can be derived from GNSS following the same principle applied for LTE V2X. </w:t>
      </w:r>
    </w:p>
    <w:p w14:paraId="1A9F409B" w14:textId="0A060763" w:rsidR="006F2A11" w:rsidRPr="006F2A11" w:rsidRDefault="00F714E2" w:rsidP="006F2A11">
      <w:pPr>
        <w:rPr>
          <w:lang w:val="en-GB" w:eastAsia="zh-CN"/>
        </w:rPr>
      </w:pPr>
      <w:r>
        <w:rPr>
          <w:lang w:val="en-GB" w:eastAsia="zh-CN"/>
        </w:rPr>
        <w:t xml:space="preserve">The slot number in addition to subframe number and DFN can be </w:t>
      </w:r>
      <w:r w:rsidR="006F2A11" w:rsidRPr="006F2A11">
        <w:rPr>
          <w:lang w:val="en-GB" w:eastAsia="zh-CN"/>
        </w:rPr>
        <w:t xml:space="preserve">derived </w:t>
      </w:r>
      <w:r w:rsidRPr="00F714E2">
        <w:rPr>
          <w:lang w:val="en-GB" w:eastAsia="zh-CN"/>
        </w:rPr>
        <w:t>from the current UTC time, by the following formulae</w:t>
      </w:r>
      <w:r>
        <w:rPr>
          <w:lang w:val="en-GB" w:eastAsia="zh-CN"/>
        </w:rPr>
        <w:t>:</w:t>
      </w:r>
    </w:p>
    <w:p w14:paraId="21CC9CB9" w14:textId="77777777" w:rsidR="006F2A11" w:rsidRPr="006F2A11" w:rsidRDefault="006F2A11" w:rsidP="006F2A11">
      <w:pPr>
        <w:pStyle w:val="BodyText2"/>
        <w:widowControl w:val="0"/>
        <w:numPr>
          <w:ilvl w:val="0"/>
          <w:numId w:val="38"/>
        </w:numPr>
        <w:tabs>
          <w:tab w:val="clear" w:pos="1985"/>
        </w:tabs>
        <w:overflowPunct/>
        <w:topLinePunct/>
        <w:autoSpaceDE/>
        <w:autoSpaceDN/>
        <w:adjustRightInd/>
        <w:spacing w:line="360" w:lineRule="auto"/>
        <w:textAlignment w:val="auto"/>
        <w:rPr>
          <w:rFonts w:ascii="Times New Roman" w:hAnsi="Times New Roman"/>
          <w:sz w:val="20"/>
          <w:szCs w:val="28"/>
          <w:lang w:eastAsia="zh-CN"/>
        </w:rPr>
      </w:pPr>
      <w:r w:rsidRPr="006F2A11">
        <w:rPr>
          <w:rFonts w:ascii="Times New Roman" w:hAnsi="Times New Roman"/>
          <w:sz w:val="20"/>
          <w:szCs w:val="28"/>
          <w:lang w:eastAsia="zh-CN"/>
        </w:rPr>
        <w:t>DFN= Floor (0.1*0.001*(Tcurrent –Tref–offsetDFN)) mod 1024;</w:t>
      </w:r>
    </w:p>
    <w:p w14:paraId="41A539F3" w14:textId="77777777" w:rsidR="006F2A11" w:rsidRPr="006F2A11" w:rsidRDefault="006F2A11" w:rsidP="006F2A11">
      <w:pPr>
        <w:pStyle w:val="BodyText2"/>
        <w:widowControl w:val="0"/>
        <w:numPr>
          <w:ilvl w:val="0"/>
          <w:numId w:val="38"/>
        </w:numPr>
        <w:tabs>
          <w:tab w:val="clear" w:pos="1985"/>
        </w:tabs>
        <w:overflowPunct/>
        <w:topLinePunct/>
        <w:autoSpaceDE/>
        <w:autoSpaceDN/>
        <w:adjustRightInd/>
        <w:spacing w:line="360" w:lineRule="auto"/>
        <w:textAlignment w:val="auto"/>
        <w:rPr>
          <w:rFonts w:ascii="Times New Roman" w:hAnsi="Times New Roman"/>
          <w:sz w:val="20"/>
          <w:szCs w:val="28"/>
          <w:lang w:eastAsia="zh-CN"/>
        </w:rPr>
      </w:pPr>
      <w:r w:rsidRPr="006F2A11">
        <w:rPr>
          <w:rFonts w:ascii="Times New Roman" w:hAnsi="Times New Roman"/>
          <w:sz w:val="20"/>
          <w:szCs w:val="28"/>
          <w:lang w:eastAsia="zh-CN"/>
        </w:rPr>
        <w:t>SubframeNumber= Floor (0.001*(Tcurrent –Tref–offsetDFN)) mod 10;</w:t>
      </w:r>
    </w:p>
    <w:p w14:paraId="7AAD09D2" w14:textId="4F6814AC" w:rsidR="006F2A11" w:rsidRDefault="006F2A11" w:rsidP="006F2A11">
      <w:pPr>
        <w:pStyle w:val="BodyText2"/>
        <w:widowControl w:val="0"/>
        <w:numPr>
          <w:ilvl w:val="0"/>
          <w:numId w:val="38"/>
        </w:numPr>
        <w:tabs>
          <w:tab w:val="clear" w:pos="1985"/>
        </w:tabs>
        <w:overflowPunct/>
        <w:topLinePunct/>
        <w:autoSpaceDE/>
        <w:autoSpaceDN/>
        <w:adjustRightInd/>
        <w:spacing w:line="360" w:lineRule="auto"/>
        <w:textAlignment w:val="auto"/>
        <w:rPr>
          <w:rFonts w:ascii="Times New Roman" w:hAnsi="Times New Roman"/>
          <w:sz w:val="20"/>
          <w:szCs w:val="28"/>
          <w:lang w:eastAsia="zh-CN"/>
        </w:rPr>
      </w:pPr>
      <w:r w:rsidRPr="006F2A11">
        <w:rPr>
          <w:rFonts w:ascii="Times New Roman" w:hAnsi="Times New Roman"/>
          <w:sz w:val="20"/>
          <w:szCs w:val="28"/>
          <w:lang w:eastAsia="zh-CN"/>
        </w:rPr>
        <w:t>slotNumber = Floor (0.001*(Tcurrent-Tref-OffsetDFN)*2</w:t>
      </w:r>
      <w:r w:rsidRPr="006F2A11">
        <w:rPr>
          <w:rFonts w:ascii="Times New Roman" w:hAnsi="Times New Roman"/>
          <w:sz w:val="20"/>
          <w:szCs w:val="28"/>
          <w:vertAlign w:val="superscript"/>
          <w:lang w:eastAsia="zh-CN"/>
        </w:rPr>
        <w:t>u</w:t>
      </w:r>
      <w:r w:rsidRPr="006F2A11">
        <w:rPr>
          <w:rFonts w:ascii="Times New Roman" w:hAnsi="Times New Roman"/>
          <w:sz w:val="20"/>
          <w:szCs w:val="28"/>
          <w:lang w:eastAsia="zh-CN"/>
        </w:rPr>
        <w:t>) mod 2</w:t>
      </w:r>
      <w:r w:rsidRPr="006F2A11">
        <w:rPr>
          <w:rFonts w:ascii="Times New Roman" w:hAnsi="Times New Roman"/>
          <w:sz w:val="20"/>
          <w:szCs w:val="28"/>
          <w:vertAlign w:val="superscript"/>
          <w:lang w:eastAsia="zh-CN"/>
        </w:rPr>
        <w:t>u</w:t>
      </w:r>
    </w:p>
    <w:p w14:paraId="075224AD" w14:textId="7A25EBCF" w:rsidR="006F2A11" w:rsidRDefault="006F2A11" w:rsidP="006F2A11">
      <w:pPr>
        <w:rPr>
          <w:lang w:val="en-GB" w:eastAsia="zh-CN"/>
        </w:rPr>
      </w:pPr>
      <w:r>
        <w:rPr>
          <w:lang w:val="en-GB" w:eastAsia="zh-CN"/>
        </w:rPr>
        <w:tab/>
      </w:r>
      <w:r>
        <w:rPr>
          <w:lang w:val="en-GB" w:eastAsia="zh-CN"/>
        </w:rPr>
        <w:tab/>
        <w:t xml:space="preserve">where </w:t>
      </w:r>
    </w:p>
    <w:p w14:paraId="03EFFDEE" w14:textId="77777777" w:rsidR="006F2A11" w:rsidRPr="006F2A11"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u=0,1,2,3 corresponding to the usage or (pre-)configuration of 15, 30, 60, 120khz SCS for SL-SSB respectively, </w:t>
      </w:r>
    </w:p>
    <w:p w14:paraId="03E4AE83" w14:textId="77777777" w:rsidR="00F714E2"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Tcurrent(us) </w:t>
      </w:r>
      <w:r w:rsidR="00F714E2">
        <w:rPr>
          <w:rFonts w:ascii="Times New Roman" w:hAnsi="Times New Roman"/>
          <w:sz w:val="20"/>
          <w:lang w:val="en-GB" w:eastAsia="zh-CN"/>
        </w:rPr>
        <w:t xml:space="preserve">can be defined same as in LTE V2X, i.e., </w:t>
      </w:r>
      <w:r w:rsidRPr="006F2A11">
        <w:rPr>
          <w:rFonts w:ascii="Times New Roman" w:hAnsi="Times New Roman"/>
          <w:sz w:val="20"/>
          <w:lang w:val="en-GB" w:eastAsia="zh-CN"/>
        </w:rPr>
        <w:t xml:space="preserve">the current UTC time that obtained from GNSS, </w:t>
      </w:r>
    </w:p>
    <w:p w14:paraId="31D2B658" w14:textId="596DA237" w:rsidR="006F2A11" w:rsidRPr="006F2A11"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Tref(us) </w:t>
      </w:r>
      <w:r w:rsidR="00F714E2">
        <w:rPr>
          <w:rFonts w:ascii="Times New Roman" w:hAnsi="Times New Roman"/>
          <w:sz w:val="20"/>
          <w:lang w:val="en-GB" w:eastAsia="zh-CN"/>
        </w:rPr>
        <w:t xml:space="preserve">can be defined same as in LTE V2X, i.e., </w:t>
      </w:r>
      <w:r w:rsidRPr="006F2A11">
        <w:rPr>
          <w:rFonts w:ascii="Times New Roman" w:hAnsi="Times New Roman"/>
          <w:sz w:val="20"/>
          <w:lang w:val="en-GB" w:eastAsia="zh-CN"/>
        </w:rPr>
        <w:t xml:space="preserve">the reference UTC time 00:00:00 on Gregorian calendar date 1 January, 1900 (midnight between Thursday, December 31, 1899 and Friday, January 1, 1900), </w:t>
      </w:r>
    </w:p>
    <w:p w14:paraId="5736F911" w14:textId="41F7708B" w:rsidR="006F2A11"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OffsetDFN(us or ms) </w:t>
      </w:r>
      <w:r w:rsidR="00F714E2">
        <w:rPr>
          <w:rFonts w:ascii="Times New Roman" w:hAnsi="Times New Roman"/>
          <w:sz w:val="20"/>
          <w:lang w:val="en-GB" w:eastAsia="zh-CN"/>
        </w:rPr>
        <w:t xml:space="preserve">can be defined similar to the one used LTE V2X </w:t>
      </w:r>
      <w:r w:rsidRPr="006F2A11">
        <w:rPr>
          <w:rFonts w:ascii="Times New Roman" w:hAnsi="Times New Roman"/>
          <w:sz w:val="20"/>
          <w:lang w:val="en-GB" w:eastAsia="zh-CN"/>
        </w:rPr>
        <w:t>if configured.</w:t>
      </w:r>
      <w:r w:rsidR="00F714E2">
        <w:rPr>
          <w:rFonts w:ascii="Times New Roman" w:hAnsi="Times New Roman"/>
          <w:sz w:val="20"/>
          <w:lang w:val="en-GB" w:eastAsia="zh-CN"/>
        </w:rPr>
        <w:t xml:space="preserve"> OffsetDFN can be used to represent the offset to gNB in addition to eNB in NR V2X. </w:t>
      </w:r>
      <w:r w:rsidR="00987D30">
        <w:rPr>
          <w:rFonts w:ascii="Times New Roman" w:hAnsi="Times New Roman"/>
          <w:sz w:val="20"/>
          <w:lang w:val="en-GB" w:eastAsia="zh-CN"/>
        </w:rPr>
        <w:t>Especially, it should be provided per frequency layer considering the different timing per frequency layer.</w:t>
      </w:r>
    </w:p>
    <w:p w14:paraId="24560D2D" w14:textId="77777777" w:rsidR="00CB68C4" w:rsidRDefault="00CB68C4" w:rsidP="00CB68C4">
      <w:pPr>
        <w:pStyle w:val="ListParagraph"/>
        <w:ind w:left="1080"/>
        <w:rPr>
          <w:rFonts w:ascii="Times New Roman" w:hAnsi="Times New Roman"/>
          <w:sz w:val="20"/>
          <w:lang w:val="en-GB" w:eastAsia="zh-CN"/>
        </w:rPr>
      </w:pPr>
    </w:p>
    <w:p w14:paraId="7485DCFF" w14:textId="100980C8" w:rsidR="006F2A11" w:rsidRDefault="006F2A11" w:rsidP="006F2A11">
      <w:pPr>
        <w:pStyle w:val="Caption"/>
        <w:rPr>
          <w:lang w:val="en-GB" w:eastAsia="zh-CN"/>
        </w:rPr>
      </w:pPr>
      <w:bookmarkStart w:id="4" w:name="_Ref32672790"/>
      <w:r>
        <w:t xml:space="preserve">Proposal </w:t>
      </w:r>
      <w:r>
        <w:fldChar w:fldCharType="begin"/>
      </w:r>
      <w:r>
        <w:instrText xml:space="preserve"> SEQ Proposal \* ARABIC </w:instrText>
      </w:r>
      <w:r>
        <w:fldChar w:fldCharType="separate"/>
      </w:r>
      <w:r w:rsidR="000D21B5">
        <w:rPr>
          <w:noProof/>
        </w:rPr>
        <w:t>2</w:t>
      </w:r>
      <w:r>
        <w:rPr>
          <w:noProof/>
        </w:rPr>
        <w:fldChar w:fldCharType="end"/>
      </w:r>
      <w:r>
        <w:t xml:space="preserve">: When GNSS is selected as SyncRef, the slot timing for NR SL operation can be derived from GNSS as such: </w:t>
      </w:r>
      <w:r w:rsidRPr="006F2A11">
        <w:rPr>
          <w:szCs w:val="28"/>
          <w:lang w:eastAsia="zh-CN"/>
        </w:rPr>
        <w:t>slotNumber = Floor (0.001*(Tcurrent-Tref-OffsetDFN)*2</w:t>
      </w:r>
      <w:r w:rsidRPr="006F2A11">
        <w:rPr>
          <w:szCs w:val="28"/>
          <w:vertAlign w:val="superscript"/>
          <w:lang w:eastAsia="zh-CN"/>
        </w:rPr>
        <w:t>u</w:t>
      </w:r>
      <w:r w:rsidRPr="006F2A11">
        <w:rPr>
          <w:szCs w:val="28"/>
          <w:lang w:eastAsia="zh-CN"/>
        </w:rPr>
        <w:t>) mod 2</w:t>
      </w:r>
      <w:r w:rsidRPr="006F2A11">
        <w:rPr>
          <w:szCs w:val="28"/>
          <w:vertAlign w:val="superscript"/>
          <w:lang w:eastAsia="zh-CN"/>
        </w:rPr>
        <w:t>u</w:t>
      </w:r>
      <w:r>
        <w:rPr>
          <w:szCs w:val="28"/>
          <w:vertAlign w:val="superscript"/>
          <w:lang w:eastAsia="zh-CN"/>
        </w:rPr>
        <w:t xml:space="preserve"> </w:t>
      </w:r>
      <w:r>
        <w:rPr>
          <w:lang w:val="en-GB" w:eastAsia="zh-CN"/>
        </w:rPr>
        <w:t xml:space="preserve">, wherein </w:t>
      </w:r>
      <w:r w:rsidRPr="006F2A11">
        <w:rPr>
          <w:lang w:val="en-GB" w:eastAsia="zh-CN"/>
        </w:rPr>
        <w:t>u=0,1,2,3 corresponding to the usage or (pre-)configuration of 15, 30, 60, 120k</w:t>
      </w:r>
      <w:r w:rsidR="00F714E2">
        <w:rPr>
          <w:lang w:val="en-GB" w:eastAsia="zh-CN"/>
        </w:rPr>
        <w:t>hz SCS for SL-SSB respectively.</w:t>
      </w:r>
      <w:bookmarkEnd w:id="4"/>
    </w:p>
    <w:p w14:paraId="1EDDA84A" w14:textId="015680FE" w:rsidR="00F714E2" w:rsidRDefault="00F714E2" w:rsidP="00F714E2">
      <w:pPr>
        <w:pStyle w:val="Caption"/>
      </w:pPr>
      <w:bookmarkStart w:id="5" w:name="_Ref32672794"/>
      <w:r>
        <w:t xml:space="preserve">Proposal </w:t>
      </w:r>
      <w:r>
        <w:fldChar w:fldCharType="begin"/>
      </w:r>
      <w:r>
        <w:instrText xml:space="preserve"> SEQ Proposal \* ARABIC </w:instrText>
      </w:r>
      <w:r>
        <w:fldChar w:fldCharType="separate"/>
      </w:r>
      <w:r w:rsidR="000D21B5">
        <w:rPr>
          <w:noProof/>
        </w:rPr>
        <w:t>3</w:t>
      </w:r>
      <w:r>
        <w:rPr>
          <w:noProof/>
        </w:rPr>
        <w:fldChar w:fldCharType="end"/>
      </w:r>
      <w:r>
        <w:t>: When GNSS is selected as SyncRef, OffsetDFN i</w:t>
      </w:r>
      <w:r w:rsidRPr="00F714E2">
        <w:t>ndicates the timing offset for the UE to determine DFN timing</w:t>
      </w:r>
      <w:r w:rsidR="00987D30">
        <w:t xml:space="preserve"> for alignment with eNB/gNB timing.</w:t>
      </w:r>
      <w:bookmarkEnd w:id="5"/>
    </w:p>
    <w:p w14:paraId="64328DE6" w14:textId="226A60E2" w:rsidR="00987D30" w:rsidRDefault="00987D30" w:rsidP="00987D30">
      <w:pPr>
        <w:pStyle w:val="Caption"/>
        <w:rPr>
          <w:lang w:val="en-GB" w:eastAsia="zh-CN"/>
        </w:rPr>
      </w:pPr>
      <w:bookmarkStart w:id="6" w:name="_Ref32672796"/>
      <w:r>
        <w:t xml:space="preserve">Proposal </w:t>
      </w:r>
      <w:r>
        <w:fldChar w:fldCharType="begin"/>
      </w:r>
      <w:r>
        <w:instrText xml:space="preserve"> SEQ Proposal \* ARABIC </w:instrText>
      </w:r>
      <w:r>
        <w:fldChar w:fldCharType="separate"/>
      </w:r>
      <w:r w:rsidR="000D21B5">
        <w:rPr>
          <w:noProof/>
        </w:rPr>
        <w:t>4</w:t>
      </w:r>
      <w:r>
        <w:rPr>
          <w:noProof/>
        </w:rPr>
        <w:fldChar w:fldCharType="end"/>
      </w:r>
      <w:r>
        <w:t>: OffsetDFN is provided per frequency layer.</w:t>
      </w:r>
      <w:bookmarkEnd w:id="6"/>
    </w:p>
    <w:p w14:paraId="0F239C5E" w14:textId="77777777" w:rsidR="00987D30" w:rsidRPr="00987D30" w:rsidRDefault="00987D30" w:rsidP="00987D30">
      <w:pPr>
        <w:rPr>
          <w:lang w:val="en-GB"/>
        </w:rPr>
      </w:pPr>
    </w:p>
    <w:p w14:paraId="733AF4E4" w14:textId="7C4B9B9E" w:rsidR="005755BE" w:rsidRDefault="00987D30" w:rsidP="00791397">
      <w:pPr>
        <w:pStyle w:val="Heading1"/>
        <w:ind w:left="426"/>
        <w:rPr>
          <w:lang w:eastAsia="zh-CN"/>
        </w:rPr>
      </w:pPr>
      <w:r>
        <w:rPr>
          <w:lang w:eastAsia="zh-CN"/>
        </w:rPr>
        <w:t>SL timing derived from eNB/gNB timing</w:t>
      </w:r>
    </w:p>
    <w:p w14:paraId="37D1D33A" w14:textId="01C2E82A" w:rsidR="005755BE" w:rsidRDefault="005755BE" w:rsidP="00791397">
      <w:pPr>
        <w:rPr>
          <w:lang w:eastAsia="zh-TW"/>
        </w:rPr>
      </w:pPr>
      <w:r>
        <w:rPr>
          <w:lang w:val="en-GB" w:eastAsia="zh-CN"/>
        </w:rPr>
        <w:t xml:space="preserve">In LTE V2X, </w:t>
      </w:r>
      <w:r w:rsidR="00B237D7">
        <w:rPr>
          <w:lang w:val="en-GB" w:eastAsia="zh-CN"/>
        </w:rPr>
        <w:t xml:space="preserve">DFN offset with up to </w:t>
      </w:r>
      <w:r>
        <w:rPr>
          <w:lang w:val="en-GB" w:eastAsia="zh-CN"/>
        </w:rPr>
        <w:t xml:space="preserve">1ms was introduced </w:t>
      </w:r>
      <w:r w:rsidR="00B237D7">
        <w:rPr>
          <w:lang w:val="en-GB" w:eastAsia="zh-CN"/>
        </w:rPr>
        <w:t xml:space="preserve">for V2X UEs synced with GNSS </w:t>
      </w:r>
      <w:r>
        <w:rPr>
          <w:lang w:val="en-GB" w:eastAsia="zh-CN"/>
        </w:rPr>
        <w:t xml:space="preserve">to </w:t>
      </w:r>
      <w:r w:rsidR="00B237D7">
        <w:rPr>
          <w:lang w:val="en-GB" w:eastAsia="zh-CN"/>
        </w:rPr>
        <w:t xml:space="preserve">derive the eNB timing on the frequency shared for both uu and SL operations. The purpose is to align GNSS timing </w:t>
      </w:r>
      <w:r w:rsidR="00987D30">
        <w:rPr>
          <w:lang w:val="en-GB" w:eastAsia="zh-CN"/>
        </w:rPr>
        <w:t>with</w:t>
      </w:r>
      <w:r w:rsidR="00B237D7">
        <w:rPr>
          <w:lang w:val="en-GB" w:eastAsia="zh-CN"/>
        </w:rPr>
        <w:t xml:space="preserve"> eNB timing to avoid the mutual interference between V2X UEs and cellular UEs due to the different timing references.</w:t>
      </w:r>
    </w:p>
    <w:p w14:paraId="07A1306A" w14:textId="77777777" w:rsidR="00373364" w:rsidRDefault="00373364" w:rsidP="00791397">
      <w:pPr>
        <w:rPr>
          <w:bCs/>
          <w:lang w:eastAsia="zh-CN"/>
        </w:rPr>
      </w:pPr>
      <w:r>
        <w:rPr>
          <w:lang w:val="en-GB" w:eastAsia="zh-TW"/>
        </w:rPr>
        <w:t xml:space="preserve">In NR V2X, </w:t>
      </w:r>
      <w:r w:rsidRPr="0091639B">
        <w:rPr>
          <w:lang w:eastAsia="zh-CN"/>
        </w:rPr>
        <w:t>both eNB and gNB are available as synchronization sources</w:t>
      </w:r>
      <w:r>
        <w:rPr>
          <w:lang w:eastAsia="zh-CN"/>
        </w:rPr>
        <w:t xml:space="preserve">. </w:t>
      </w:r>
      <w:r w:rsidRPr="0091639B">
        <w:rPr>
          <w:lang w:eastAsia="zh-CN"/>
        </w:rPr>
        <w:t xml:space="preserve">However, </w:t>
      </w:r>
      <w:r w:rsidRPr="00791397">
        <w:rPr>
          <w:lang w:eastAsia="zh-CN"/>
        </w:rPr>
        <w:t>the timing difference between eNB and gNB should be also considered</w:t>
      </w:r>
      <w:r w:rsidRPr="0091639B">
        <w:rPr>
          <w:lang w:eastAsia="zh-CN"/>
        </w:rPr>
        <w:t xml:space="preserve"> since NR Uu link supports different timing between eNB and gNB.</w:t>
      </w:r>
      <w:r>
        <w:rPr>
          <w:lang w:val="en-GB" w:eastAsia="zh-TW"/>
        </w:rPr>
        <w:t xml:space="preserve"> Thus, V2X UE should consider three different timing, GNSS</w:t>
      </w:r>
      <w:r w:rsidRPr="00791397">
        <w:rPr>
          <w:lang w:eastAsia="zh-CN"/>
        </w:rPr>
        <w:t>, eNB and gNB. At the same time, it also need to communicate between UEs belonging to the different asynchronous</w:t>
      </w:r>
      <w:r>
        <w:rPr>
          <w:lang w:eastAsia="zh-CN"/>
        </w:rPr>
        <w:t xml:space="preserve"> timing</w:t>
      </w:r>
      <w:r w:rsidRPr="00791397">
        <w:rPr>
          <w:lang w:eastAsia="zh-CN"/>
        </w:rPr>
        <w:t>.</w:t>
      </w:r>
      <w:r>
        <w:rPr>
          <w:lang w:eastAsia="zh-CN"/>
        </w:rPr>
        <w:t xml:space="preserve"> This </w:t>
      </w:r>
      <w:r w:rsidRPr="00F70BB1">
        <w:rPr>
          <w:lang w:eastAsia="zh-CN"/>
        </w:rPr>
        <w:t>asynchronous</w:t>
      </w:r>
      <w:r>
        <w:rPr>
          <w:lang w:eastAsia="zh-CN"/>
        </w:rPr>
        <w:t xml:space="preserve"> timing could come from eNB-gNB, eNB or gNB itself.</w:t>
      </w:r>
      <w:r w:rsidR="0027288C">
        <w:rPr>
          <w:lang w:eastAsia="zh-CN"/>
        </w:rPr>
        <w:t xml:space="preserve"> </w:t>
      </w:r>
      <w:r w:rsidR="0027288C" w:rsidRPr="0091639B">
        <w:rPr>
          <w:bCs/>
          <w:lang w:eastAsia="zh-CN"/>
        </w:rPr>
        <w:t>According to RAN4 specifications, the eNB and the gNB can be synchronous or asynchronous, with a maximum receive timing difference of up to 500 μs for inter-band asynchronous EN-DC, and up to 33 μs for inter-band synchronous EN-DC</w:t>
      </w:r>
      <w:r w:rsidR="0027288C">
        <w:rPr>
          <w:bCs/>
          <w:lang w:eastAsia="zh-CN"/>
        </w:rPr>
        <w:t xml:space="preserve">. </w:t>
      </w:r>
    </w:p>
    <w:p w14:paraId="4DCB0BE7" w14:textId="19DBA21E" w:rsidR="0027288C" w:rsidRDefault="0027288C" w:rsidP="00791397">
      <w:pPr>
        <w:rPr>
          <w:bCs/>
          <w:lang w:eastAsia="zh-CN"/>
        </w:rPr>
      </w:pPr>
      <w:r>
        <w:rPr>
          <w:bCs/>
          <w:lang w:eastAsia="zh-CN"/>
        </w:rPr>
        <w:t>Some companies had proposed some solutions for th</w:t>
      </w:r>
      <w:r w:rsidR="00AC6B62">
        <w:rPr>
          <w:bCs/>
          <w:lang w:eastAsia="zh-CN"/>
        </w:rPr>
        <w:t>e</w:t>
      </w:r>
      <w:r>
        <w:rPr>
          <w:bCs/>
          <w:lang w:eastAsia="zh-CN"/>
        </w:rPr>
        <w:t xml:space="preserve"> asynchronous network</w:t>
      </w:r>
      <w:r w:rsidR="00AC6B62">
        <w:rPr>
          <w:bCs/>
          <w:lang w:eastAsia="zh-CN"/>
        </w:rPr>
        <w:t>s</w:t>
      </w:r>
      <w:r>
        <w:rPr>
          <w:bCs/>
          <w:lang w:eastAsia="zh-CN"/>
        </w:rPr>
        <w:t xml:space="preserve">. One possible solution is to introduce multi-cluster </w:t>
      </w:r>
      <w:r w:rsidRPr="00791397">
        <w:rPr>
          <w:bCs/>
          <w:lang w:eastAsia="zh-CN"/>
        </w:rPr>
        <w:t>synchronization</w:t>
      </w:r>
      <w:r>
        <w:rPr>
          <w:bCs/>
          <w:lang w:eastAsia="zh-CN"/>
        </w:rPr>
        <w:t xml:space="preserve">. </w:t>
      </w:r>
      <w:r w:rsidRPr="00791397">
        <w:rPr>
          <w:bCs/>
          <w:lang w:eastAsia="zh-CN"/>
        </w:rPr>
        <w:t>UEs should search multiple synchronization sources</w:t>
      </w:r>
      <w:r>
        <w:rPr>
          <w:bCs/>
          <w:lang w:eastAsia="zh-CN"/>
        </w:rPr>
        <w:t xml:space="preserve"> to guarantee seamless communication. </w:t>
      </w:r>
      <w:r>
        <w:rPr>
          <w:bCs/>
          <w:lang w:eastAsia="zh-CN"/>
        </w:rPr>
        <w:lastRenderedPageBreak/>
        <w:t>Unfortunately,</w:t>
      </w:r>
      <w:r w:rsidR="0063558C">
        <w:rPr>
          <w:bCs/>
          <w:lang w:eastAsia="zh-CN"/>
        </w:rPr>
        <w:t xml:space="preserve"> V2X UEs cannot communicate with other UE in asynchronous network even V2X UE can maintain multiple asynchronous timing</w:t>
      </w:r>
      <w:r w:rsidR="004C725B">
        <w:rPr>
          <w:bCs/>
          <w:lang w:eastAsia="zh-CN"/>
        </w:rPr>
        <w:t>.</w:t>
      </w:r>
      <w:r>
        <w:rPr>
          <w:bCs/>
          <w:lang w:eastAsia="zh-CN"/>
        </w:rPr>
        <w:t xml:space="preserve"> </w:t>
      </w:r>
      <w:r w:rsidR="00CA5C3D">
        <w:rPr>
          <w:bCs/>
          <w:lang w:eastAsia="zh-CN"/>
        </w:rPr>
        <w:t xml:space="preserve">For example, sidelink 1 has the same SFN timing with sidelink 3, but sidelink 2 is asynchronous. Actually, sidelink 1 will always send the signals based on its timing </w:t>
      </w:r>
      <w:r w:rsidR="00BF1C28">
        <w:rPr>
          <w:bCs/>
          <w:lang w:eastAsia="zh-CN"/>
        </w:rPr>
        <w:t>whatever</w:t>
      </w:r>
      <w:r w:rsidR="00CA5C3D">
        <w:rPr>
          <w:bCs/>
          <w:lang w:eastAsia="zh-CN"/>
        </w:rPr>
        <w:t xml:space="preserve"> sidelink 1 can maintain two SFN timing or not. In that way, sidelink 1 had to dynamically adjust its timing for communicating with sidelink 2 and sidelink 3 at the same time. If sidelink 1 has lots of asynchronous UEs to communication, the overhead for sidelink 1 can’t be accepted by UE side. </w:t>
      </w:r>
      <w:r w:rsidR="00365EC0">
        <w:rPr>
          <w:bCs/>
          <w:lang w:eastAsia="zh-CN"/>
        </w:rPr>
        <w:t xml:space="preserve">At the same time, if there is one pair of asynchronous </w:t>
      </w:r>
      <w:r w:rsidR="00365EC0" w:rsidRPr="00F70BB1">
        <w:rPr>
          <w:bCs/>
          <w:lang w:eastAsia="zh-CN"/>
        </w:rPr>
        <w:t>synchronization source</w:t>
      </w:r>
      <w:r w:rsidR="00365EC0">
        <w:rPr>
          <w:bCs/>
          <w:lang w:eastAsia="zh-CN"/>
        </w:rPr>
        <w:t xml:space="preserve">, such as eNB-gNB, eNB belongs to operator A, but gNB belongs to operator B. UE cannot know the frequency information of the other operator so that UE cannot search the other cell’s timing in this asynchronous network. </w:t>
      </w:r>
    </w:p>
    <w:p w14:paraId="47B600B8" w14:textId="18AC5870" w:rsidR="00CA5C3D" w:rsidRDefault="00CA5C3D" w:rsidP="00791397">
      <w:pPr>
        <w:jc w:val="center"/>
        <w:rPr>
          <w:bCs/>
          <w:lang w:eastAsia="zh-CN"/>
        </w:rPr>
      </w:pPr>
      <w:r w:rsidRPr="004E72FA">
        <w:rPr>
          <w:bCs/>
          <w:noProof/>
          <w:lang w:eastAsia="zh-CN"/>
        </w:rPr>
        <w:drawing>
          <wp:inline distT="0" distB="0" distL="0" distR="0" wp14:anchorId="59D46747" wp14:editId="529BEAEA">
            <wp:extent cx="3498574" cy="113074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5915" cy="1142815"/>
                    </a:xfrm>
                    <a:prstGeom prst="rect">
                      <a:avLst/>
                    </a:prstGeom>
                    <a:noFill/>
                  </pic:spPr>
                </pic:pic>
              </a:graphicData>
            </a:graphic>
          </wp:inline>
        </w:drawing>
      </w:r>
    </w:p>
    <w:p w14:paraId="4F7B2CD0" w14:textId="53F460F4" w:rsidR="00BF1C28" w:rsidRPr="00E8100D" w:rsidRDefault="00BF1C28" w:rsidP="00791397">
      <w:pPr>
        <w:jc w:val="center"/>
        <w:rPr>
          <w:b/>
          <w:bCs/>
          <w:lang w:eastAsia="zh-CN"/>
        </w:rPr>
      </w:pPr>
      <w:r w:rsidRPr="00E8100D">
        <w:rPr>
          <w:b/>
        </w:rPr>
        <w:t xml:space="preserve">Figure </w:t>
      </w:r>
      <w:r w:rsidR="003205CC" w:rsidRPr="00E8100D">
        <w:rPr>
          <w:b/>
        </w:rPr>
        <w:fldChar w:fldCharType="begin"/>
      </w:r>
      <w:r w:rsidR="003205CC" w:rsidRPr="00E8100D">
        <w:rPr>
          <w:b/>
        </w:rPr>
        <w:instrText xml:space="preserve"> SEQ Figure \* ARABIC </w:instrText>
      </w:r>
      <w:r w:rsidR="003205CC" w:rsidRPr="00E8100D">
        <w:rPr>
          <w:b/>
        </w:rPr>
        <w:fldChar w:fldCharType="separate"/>
      </w:r>
      <w:r w:rsidR="000D21B5">
        <w:rPr>
          <w:b/>
          <w:noProof/>
        </w:rPr>
        <w:t>1</w:t>
      </w:r>
      <w:r w:rsidR="003205CC" w:rsidRPr="00E8100D">
        <w:rPr>
          <w:b/>
          <w:noProof/>
        </w:rPr>
        <w:fldChar w:fldCharType="end"/>
      </w:r>
      <w:r w:rsidRPr="00E8100D">
        <w:rPr>
          <w:b/>
        </w:rPr>
        <w:t xml:space="preserve">. </w:t>
      </w:r>
      <w:r w:rsidR="00365EC0" w:rsidRPr="00E8100D">
        <w:rPr>
          <w:b/>
        </w:rPr>
        <w:t>M</w:t>
      </w:r>
      <w:r w:rsidRPr="00E8100D">
        <w:rPr>
          <w:b/>
        </w:rPr>
        <w:t xml:space="preserve">ultiple sidelink UEs with different SFN in </w:t>
      </w:r>
      <w:r w:rsidRPr="00E8100D">
        <w:rPr>
          <w:b/>
          <w:bCs/>
          <w:lang w:eastAsia="zh-CN"/>
        </w:rPr>
        <w:t>asynchronous network</w:t>
      </w:r>
    </w:p>
    <w:p w14:paraId="01947C02" w14:textId="38CC2BE7" w:rsidR="004C725B" w:rsidRDefault="004C725B" w:rsidP="00791397">
      <w:pPr>
        <w:pStyle w:val="Caption"/>
      </w:pPr>
      <w:bookmarkStart w:id="7" w:name="_Ref15833526"/>
      <w:r>
        <w:t xml:space="preserve">Observation </w:t>
      </w:r>
      <w:r w:rsidR="003B6406">
        <w:fldChar w:fldCharType="begin"/>
      </w:r>
      <w:r w:rsidR="003B6406">
        <w:instrText xml:space="preserve"> SEQ Observation \* ARABIC </w:instrText>
      </w:r>
      <w:r w:rsidR="003B6406">
        <w:fldChar w:fldCharType="separate"/>
      </w:r>
      <w:r w:rsidR="000D21B5">
        <w:rPr>
          <w:noProof/>
        </w:rPr>
        <w:t>1</w:t>
      </w:r>
      <w:r w:rsidR="003B6406">
        <w:rPr>
          <w:noProof/>
        </w:rPr>
        <w:fldChar w:fldCharType="end"/>
      </w:r>
      <w:r>
        <w:t xml:space="preserve">: </w:t>
      </w:r>
      <w:r w:rsidR="00CA5C3D">
        <w:t xml:space="preserve">The </w:t>
      </w:r>
      <w:r w:rsidR="00CB68C4">
        <w:t xml:space="preserve">complexity </w:t>
      </w:r>
      <w:r w:rsidR="00CA5C3D">
        <w:t xml:space="preserve">is very high for sidelink UE to communicate with </w:t>
      </w:r>
      <w:r w:rsidR="00CA5C3D">
        <w:rPr>
          <w:bCs w:val="0"/>
          <w:lang w:eastAsia="zh-CN"/>
        </w:rPr>
        <w:t>asynchronous UEs</w:t>
      </w:r>
      <w:r w:rsidR="00CA5C3D">
        <w:t xml:space="preserve"> based on multi-cluster synchronization</w:t>
      </w:r>
      <w:r>
        <w:t xml:space="preserve"> </w:t>
      </w:r>
      <w:r w:rsidR="00CA5C3D">
        <w:t xml:space="preserve">mechanism </w:t>
      </w:r>
      <w:r>
        <w:t>in NR</w:t>
      </w:r>
      <w:r w:rsidR="00CA5C3D">
        <w:t xml:space="preserve"> V2X</w:t>
      </w:r>
      <w:r>
        <w:t>.</w:t>
      </w:r>
      <w:bookmarkEnd w:id="7"/>
      <w:r>
        <w:t xml:space="preserve"> </w:t>
      </w:r>
    </w:p>
    <w:p w14:paraId="3865F919" w14:textId="77777777" w:rsidR="004C725B" w:rsidRDefault="004C725B" w:rsidP="00791397">
      <w:pPr>
        <w:pStyle w:val="Caption"/>
      </w:pPr>
      <w:bookmarkStart w:id="8" w:name="_Ref15833608"/>
      <w:r>
        <w:t xml:space="preserve">Proposal </w:t>
      </w:r>
      <w:r w:rsidR="003B6406">
        <w:fldChar w:fldCharType="begin"/>
      </w:r>
      <w:r w:rsidR="003B6406">
        <w:instrText xml:space="preserve"> SEQ Proposal \* ARABIC </w:instrText>
      </w:r>
      <w:r w:rsidR="003B6406">
        <w:fldChar w:fldCharType="separate"/>
      </w:r>
      <w:r w:rsidR="000D21B5">
        <w:rPr>
          <w:noProof/>
        </w:rPr>
        <w:t>5</w:t>
      </w:r>
      <w:r w:rsidR="003B6406">
        <w:rPr>
          <w:noProof/>
        </w:rPr>
        <w:fldChar w:fldCharType="end"/>
      </w:r>
      <w:r>
        <w:t>: Do not introduce multiple-cluster synchronization in NR V2X.</w:t>
      </w:r>
      <w:bookmarkEnd w:id="8"/>
    </w:p>
    <w:p w14:paraId="3B11F98B" w14:textId="61385C03" w:rsidR="004C725B" w:rsidRDefault="004C725B" w:rsidP="00791397">
      <w:pPr>
        <w:rPr>
          <w:bCs/>
          <w:lang w:eastAsia="zh-CN"/>
        </w:rPr>
      </w:pPr>
      <w:r>
        <w:t xml:space="preserve">Another possible solution is to </w:t>
      </w:r>
      <w:r w:rsidR="00AC6B62">
        <w:t xml:space="preserve">configure a </w:t>
      </w:r>
      <w:r w:rsidR="00AC6B62" w:rsidRPr="00791397">
        <w:t xml:space="preserve">timing difference between </w:t>
      </w:r>
      <w:r w:rsidR="00AC6B62">
        <w:rPr>
          <w:bCs/>
          <w:lang w:eastAsia="zh-CN"/>
        </w:rPr>
        <w:t xml:space="preserve">asynchronous </w:t>
      </w:r>
      <w:r w:rsidR="00AC6B62" w:rsidRPr="00F70BB1">
        <w:rPr>
          <w:bCs/>
          <w:lang w:eastAsia="zh-CN"/>
        </w:rPr>
        <w:t>synchronization sources</w:t>
      </w:r>
      <w:r w:rsidR="00AC6B62" w:rsidRPr="00791397">
        <w:t>.</w:t>
      </w:r>
      <w:r w:rsidR="00AC6B62">
        <w:t xml:space="preserve"> Obviously, if there are lots of </w:t>
      </w:r>
      <w:r w:rsidR="00AC6B62">
        <w:rPr>
          <w:bCs/>
          <w:lang w:eastAsia="zh-CN"/>
        </w:rPr>
        <w:t xml:space="preserve">asynchronous </w:t>
      </w:r>
      <w:r w:rsidR="00AC6B62" w:rsidRPr="00F70BB1">
        <w:rPr>
          <w:bCs/>
          <w:lang w:eastAsia="zh-CN"/>
        </w:rPr>
        <w:t>synchronization sources</w:t>
      </w:r>
      <w:r w:rsidR="00AC6B62">
        <w:rPr>
          <w:bCs/>
          <w:lang w:eastAsia="zh-CN"/>
        </w:rPr>
        <w:t xml:space="preserve">, such as eNB-eNB, gNB-gNB, eNB-gNB, the network had to configure lots of signalling to UE. At the same time, if there is one pair of asynchronous </w:t>
      </w:r>
      <w:r w:rsidR="00AC6B62" w:rsidRPr="00F70BB1">
        <w:rPr>
          <w:bCs/>
          <w:lang w:eastAsia="zh-CN"/>
        </w:rPr>
        <w:t>synchronization source</w:t>
      </w:r>
      <w:r w:rsidR="00AC6B62">
        <w:rPr>
          <w:bCs/>
          <w:lang w:eastAsia="zh-CN"/>
        </w:rPr>
        <w:t xml:space="preserve">, such as eNB-gNB, eNB belongs to operator A, but gNB belongs to operator B. </w:t>
      </w:r>
      <w:r w:rsidR="00AC0481">
        <w:rPr>
          <w:bCs/>
          <w:lang w:eastAsia="zh-CN"/>
        </w:rPr>
        <w:t>The network cannot know the timing difference between these two BS</w:t>
      </w:r>
      <w:r w:rsidR="00365EC0">
        <w:rPr>
          <w:bCs/>
          <w:lang w:eastAsia="zh-CN"/>
        </w:rPr>
        <w:t>s</w:t>
      </w:r>
      <w:r w:rsidR="00AC0481">
        <w:rPr>
          <w:bCs/>
          <w:lang w:eastAsia="zh-CN"/>
        </w:rPr>
        <w:t>.</w:t>
      </w:r>
      <w:r w:rsidR="00AC6B62">
        <w:rPr>
          <w:bCs/>
          <w:lang w:eastAsia="zh-CN"/>
        </w:rPr>
        <w:t xml:space="preserve"> </w:t>
      </w:r>
    </w:p>
    <w:p w14:paraId="3B9F170C" w14:textId="646DB504" w:rsidR="00AC0481" w:rsidRDefault="00AC0481" w:rsidP="00791397">
      <w:pPr>
        <w:rPr>
          <w:b/>
          <w:bCs/>
        </w:rPr>
      </w:pPr>
      <w:bookmarkStart w:id="9" w:name="_Ref15833529"/>
      <w:r w:rsidRPr="00791397">
        <w:rPr>
          <w:b/>
          <w:bCs/>
        </w:rPr>
        <w:t xml:space="preserve">Observation </w:t>
      </w:r>
      <w:r w:rsidRPr="00791397">
        <w:rPr>
          <w:b/>
          <w:bCs/>
        </w:rPr>
        <w:fldChar w:fldCharType="begin"/>
      </w:r>
      <w:r w:rsidRPr="00791397">
        <w:rPr>
          <w:b/>
          <w:bCs/>
        </w:rPr>
        <w:instrText xml:space="preserve"> SEQ Observation \* ARABIC </w:instrText>
      </w:r>
      <w:r w:rsidRPr="00791397">
        <w:rPr>
          <w:b/>
          <w:bCs/>
        </w:rPr>
        <w:fldChar w:fldCharType="separate"/>
      </w:r>
      <w:r w:rsidR="000D21B5">
        <w:rPr>
          <w:b/>
          <w:bCs/>
          <w:noProof/>
        </w:rPr>
        <w:t>2</w:t>
      </w:r>
      <w:r w:rsidRPr="00791397">
        <w:rPr>
          <w:b/>
          <w:bCs/>
        </w:rPr>
        <w:fldChar w:fldCharType="end"/>
      </w:r>
      <w:r w:rsidRPr="00791397">
        <w:rPr>
          <w:b/>
          <w:bCs/>
        </w:rPr>
        <w:t>: Configure the timing difference between eNB and gNB is not feasible</w:t>
      </w:r>
      <w:bookmarkEnd w:id="9"/>
      <w:r w:rsidR="00CB68C4">
        <w:rPr>
          <w:b/>
          <w:bCs/>
        </w:rPr>
        <w:t xml:space="preserve"> especially for the multiple operators’ scenario.</w:t>
      </w:r>
    </w:p>
    <w:p w14:paraId="5EE2BB06" w14:textId="4B1E47E7" w:rsidR="00BF36EA" w:rsidRDefault="00BF36EA" w:rsidP="00CB68C4">
      <w:pPr>
        <w:jc w:val="both"/>
        <w:rPr>
          <w:bCs/>
          <w:lang w:eastAsia="zh-CN"/>
        </w:rPr>
      </w:pPr>
      <w:r>
        <w:rPr>
          <w:bCs/>
          <w:lang w:eastAsia="zh-CN"/>
        </w:rPr>
        <w:t xml:space="preserve">UE1 and UE2’s sidelink service is worked on shared carrier with Uu uplink. There are several scenarios for UE1 and UE2’s </w:t>
      </w:r>
      <w:r w:rsidRPr="00F70BB1">
        <w:rPr>
          <w:bCs/>
          <w:lang w:eastAsia="zh-CN"/>
        </w:rPr>
        <w:t>synchronization</w:t>
      </w:r>
      <w:r w:rsidR="00CB68C4">
        <w:rPr>
          <w:bCs/>
          <w:lang w:eastAsia="zh-CN"/>
        </w:rPr>
        <w:t xml:space="preserve"> status with the potential solutions.</w:t>
      </w:r>
    </w:p>
    <w:p w14:paraId="69470F30" w14:textId="0006079D" w:rsidR="00CB68C4" w:rsidRPr="00CB68C4" w:rsidRDefault="00CB68C4" w:rsidP="00CB68C4">
      <w:pPr>
        <w:pStyle w:val="ListParagraph"/>
        <w:numPr>
          <w:ilvl w:val="0"/>
          <w:numId w:val="26"/>
        </w:numPr>
        <w:jc w:val="both"/>
        <w:rPr>
          <w:rFonts w:ascii="Times New Roman" w:hAnsi="Times New Roman"/>
          <w:b/>
          <w:sz w:val="20"/>
          <w:u w:val="single"/>
          <w:lang w:eastAsia="zh-TW"/>
        </w:rPr>
      </w:pPr>
      <w:r w:rsidRPr="00CB68C4">
        <w:rPr>
          <w:rFonts w:ascii="Times New Roman" w:hAnsi="Times New Roman"/>
          <w:b/>
          <w:bCs/>
          <w:sz w:val="20"/>
          <w:u w:val="single"/>
          <w:lang w:eastAsia="zh-CN"/>
        </w:rPr>
        <w:t>Scenario 1</w:t>
      </w:r>
      <w:r>
        <w:rPr>
          <w:rFonts w:ascii="Times New Roman" w:hAnsi="Times New Roman"/>
          <w:bCs/>
          <w:sz w:val="20"/>
          <w:lang w:eastAsia="zh-CN"/>
        </w:rPr>
        <w:t>: UEs are synced to GNSS and/or BSs wherein BSs are synced within the same frequency layer and across the frequency layers</w:t>
      </w:r>
    </w:p>
    <w:p w14:paraId="2A430C99" w14:textId="3C66F752" w:rsidR="00CB68C4" w:rsidRPr="00CB68C4" w:rsidRDefault="00CB68C4" w:rsidP="00CB68C4">
      <w:pPr>
        <w:pStyle w:val="ListParagraph"/>
        <w:numPr>
          <w:ilvl w:val="1"/>
          <w:numId w:val="26"/>
        </w:numPr>
        <w:jc w:val="both"/>
        <w:rPr>
          <w:rFonts w:ascii="Times New Roman" w:hAnsi="Times New Roman"/>
          <w:b/>
          <w:sz w:val="20"/>
          <w:u w:val="single"/>
          <w:lang w:eastAsia="zh-TW"/>
        </w:rPr>
      </w:pPr>
      <w:r>
        <w:rPr>
          <w:rFonts w:ascii="Times New Roman" w:hAnsi="Times New Roman"/>
          <w:bCs/>
          <w:sz w:val="20"/>
          <w:lang w:eastAsia="zh-CN"/>
        </w:rPr>
        <w:t xml:space="preserve">Solution: The existing signaling </w:t>
      </w:r>
      <w:r w:rsidRPr="00CB68C4">
        <w:rPr>
          <w:rFonts w:ascii="Times New Roman" w:hAnsi="Times New Roman"/>
          <w:b/>
          <w:bCs/>
          <w:sz w:val="20"/>
          <w:lang w:eastAsia="zh-CN"/>
        </w:rPr>
        <w:t>OffsetDFN</w:t>
      </w:r>
      <w:r>
        <w:rPr>
          <w:rFonts w:ascii="Times New Roman" w:hAnsi="Times New Roman"/>
          <w:bCs/>
          <w:sz w:val="20"/>
          <w:lang w:eastAsia="zh-CN"/>
        </w:rPr>
        <w:t xml:space="preserve"> can be used to align GNSS towards BS timing for a common SL timing</w:t>
      </w:r>
    </w:p>
    <w:p w14:paraId="16693FF5" w14:textId="70E71A58"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eastAsia="zh-CN"/>
        </w:rPr>
        <w:t>Scenario 2</w:t>
      </w:r>
      <w:r>
        <w:rPr>
          <w:rFonts w:ascii="Times New Roman" w:hAnsi="Times New Roman"/>
          <w:bCs/>
          <w:sz w:val="20"/>
          <w:lang w:eastAsia="zh-CN"/>
        </w:rPr>
        <w:t xml:space="preserve">: UEs are synced to GNSS and/or intra/inter-frequency BSs wherein BSs are synced within the same frequency layer but asynced across the frequency layers </w:t>
      </w:r>
    </w:p>
    <w:p w14:paraId="195656E5" w14:textId="7F166736" w:rsidR="00CB68C4" w:rsidRPr="00CB68C4" w:rsidRDefault="00CB68C4" w:rsidP="00CB68C4">
      <w:pPr>
        <w:pStyle w:val="ListParagraph"/>
        <w:numPr>
          <w:ilvl w:val="1"/>
          <w:numId w:val="26"/>
        </w:numPr>
        <w:jc w:val="both"/>
        <w:rPr>
          <w:rFonts w:ascii="Times New Roman" w:hAnsi="Times New Roman"/>
          <w:b/>
          <w:sz w:val="20"/>
          <w:u w:val="single"/>
          <w:lang w:val="en-GB" w:eastAsia="zh-TW"/>
        </w:rPr>
      </w:pPr>
      <w:r>
        <w:rPr>
          <w:rFonts w:ascii="Times New Roman" w:hAnsi="Times New Roman"/>
          <w:bCs/>
          <w:sz w:val="20"/>
          <w:lang w:eastAsia="zh-CN"/>
        </w:rPr>
        <w:t xml:space="preserve">Solution: The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(including DFN offset, slot offset and/or symbol offset)</w:t>
      </w:r>
      <w:r w:rsidRPr="00CB68C4">
        <w:rPr>
          <w:rFonts w:ascii="Times New Roman" w:hAnsi="Times New Roman"/>
          <w:b/>
          <w:bCs/>
          <w:sz w:val="20"/>
          <w:lang w:eastAsia="zh-CN"/>
        </w:rPr>
        <w:t xml:space="preserve">,  </w:t>
      </w:r>
      <w:r>
        <w:rPr>
          <w:rFonts w:ascii="Times New Roman" w:hAnsi="Times New Roman"/>
          <w:bCs/>
          <w:sz w:val="20"/>
          <w:lang w:eastAsia="zh-CN"/>
        </w:rPr>
        <w:t xml:space="preserve">is provided by BSs </w:t>
      </w:r>
      <w:r w:rsidRPr="00CB68C4">
        <w:rPr>
          <w:rFonts w:ascii="Times New Roman" w:hAnsi="Times New Roman"/>
          <w:b/>
          <w:bCs/>
          <w:sz w:val="20"/>
          <w:lang w:eastAsia="zh-CN"/>
        </w:rPr>
        <w:t>with a common value</w:t>
      </w:r>
      <w:r>
        <w:rPr>
          <w:rFonts w:ascii="Times New Roman" w:hAnsi="Times New Roman"/>
          <w:bCs/>
          <w:sz w:val="20"/>
          <w:lang w:eastAsia="zh-CN"/>
        </w:rPr>
        <w:t xml:space="preserve"> for the corresponding V2X frequency layer to derive the common SL timing on the V2X frequency layer from the current serving cell timing based on a common reference GNSS timing.</w:t>
      </w:r>
    </w:p>
    <w:p w14:paraId="65CAFF10" w14:textId="6CEA9FEC"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val="en-GB" w:eastAsia="zh-CN"/>
        </w:rPr>
        <w:t>Scenario 3</w:t>
      </w:r>
      <w:r>
        <w:rPr>
          <w:rFonts w:ascii="Times New Roman" w:hAnsi="Times New Roman"/>
          <w:bCs/>
          <w:sz w:val="20"/>
          <w:lang w:val="en-GB" w:eastAsia="zh-CN"/>
        </w:rPr>
        <w:t xml:space="preserve">: </w:t>
      </w:r>
      <w:r>
        <w:rPr>
          <w:rFonts w:ascii="Times New Roman" w:hAnsi="Times New Roman"/>
          <w:bCs/>
          <w:sz w:val="20"/>
          <w:lang w:eastAsia="zh-CN"/>
        </w:rPr>
        <w:t>UEs are synced to GNSS and/or intra/inter-frequency BSs wherein BSs are asynced within the same frequency layer.</w:t>
      </w:r>
    </w:p>
    <w:p w14:paraId="709F86C2" w14:textId="4B89BDFB" w:rsidR="00CB68C4" w:rsidRPr="00CB68C4" w:rsidRDefault="00CB68C4" w:rsidP="00CB68C4">
      <w:pPr>
        <w:pStyle w:val="ListParagraph"/>
        <w:numPr>
          <w:ilvl w:val="1"/>
          <w:numId w:val="26"/>
        </w:numPr>
        <w:jc w:val="both"/>
        <w:rPr>
          <w:rFonts w:ascii="Times New Roman" w:hAnsi="Times New Roman"/>
          <w:bCs/>
          <w:sz w:val="20"/>
          <w:lang w:eastAsia="zh-CN"/>
        </w:rPr>
      </w:pPr>
      <w:r w:rsidRPr="00CB68C4">
        <w:rPr>
          <w:rFonts w:ascii="Times New Roman" w:hAnsi="Times New Roman"/>
          <w:bCs/>
          <w:sz w:val="20"/>
          <w:lang w:eastAsia="zh-CN"/>
        </w:rPr>
        <w:t>Solution</w:t>
      </w:r>
      <w:r>
        <w:rPr>
          <w:rFonts w:ascii="Times New Roman" w:hAnsi="Times New Roman"/>
          <w:bCs/>
          <w:sz w:val="20"/>
          <w:lang w:eastAsia="zh-CN"/>
        </w:rPr>
        <w:t>: T</w:t>
      </w:r>
      <w:r w:rsidRPr="00CB68C4">
        <w:rPr>
          <w:rFonts w:ascii="Times New Roman" w:hAnsi="Times New Roman"/>
          <w:bCs/>
          <w:sz w:val="20"/>
          <w:lang w:eastAsia="zh-CN"/>
        </w:rPr>
        <w:t xml:space="preserve">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(including DFN offset, slot offset and/or symbol offset)</w:t>
      </w:r>
      <w:r w:rsidRPr="00CB68C4">
        <w:rPr>
          <w:rFonts w:ascii="Times New Roman" w:hAnsi="Times New Roman"/>
          <w:b/>
          <w:bCs/>
          <w:sz w:val="20"/>
          <w:lang w:eastAsia="zh-CN"/>
        </w:rPr>
        <w:t xml:space="preserve">, </w:t>
      </w:r>
      <w:r w:rsidRPr="00CB68C4">
        <w:rPr>
          <w:rFonts w:ascii="Times New Roman" w:hAnsi="Times New Roman"/>
          <w:bCs/>
          <w:sz w:val="20"/>
          <w:lang w:eastAsia="zh-CN"/>
        </w:rPr>
        <w:t xml:space="preserve">is provided by BSs </w:t>
      </w:r>
      <w:r w:rsidRPr="00CB68C4">
        <w:rPr>
          <w:rFonts w:ascii="Times New Roman" w:hAnsi="Times New Roman"/>
          <w:b/>
          <w:bCs/>
          <w:sz w:val="20"/>
          <w:lang w:eastAsia="zh-CN"/>
        </w:rPr>
        <w:t>with a cell specific value</w:t>
      </w:r>
      <w:r w:rsidRPr="00CB68C4">
        <w:rPr>
          <w:rFonts w:ascii="Times New Roman" w:hAnsi="Times New Roman"/>
          <w:bCs/>
          <w:sz w:val="20"/>
          <w:lang w:eastAsia="zh-CN"/>
        </w:rPr>
        <w:t xml:space="preserve"> for the corresponding V2X frequency layer to derive the common SL timing on the V2X frequency layer</w:t>
      </w:r>
      <w:r>
        <w:rPr>
          <w:rFonts w:ascii="Times New Roman" w:hAnsi="Times New Roman"/>
          <w:bCs/>
          <w:sz w:val="20"/>
          <w:lang w:eastAsia="zh-CN"/>
        </w:rPr>
        <w:t xml:space="preserve"> from the current serving cell timing</w:t>
      </w:r>
      <w:r w:rsidRPr="00CB68C4">
        <w:rPr>
          <w:rFonts w:ascii="Times New Roman" w:hAnsi="Times New Roman"/>
          <w:bCs/>
          <w:sz w:val="20"/>
          <w:lang w:eastAsia="zh-CN"/>
        </w:rPr>
        <w:t xml:space="preserve"> based on a common reference GNSS timing.</w:t>
      </w:r>
    </w:p>
    <w:p w14:paraId="63B94B86" w14:textId="77777777" w:rsidR="00CB68C4" w:rsidRDefault="00CB68C4" w:rsidP="00791397">
      <w:pPr>
        <w:rPr>
          <w:bCs/>
          <w:lang w:eastAsia="zh-CN"/>
        </w:rPr>
      </w:pPr>
    </w:p>
    <w:p w14:paraId="70F9BA97" w14:textId="5F1E83B1" w:rsidR="00CB68C4" w:rsidRDefault="00A707DC" w:rsidP="00CB68C4">
      <w:pPr>
        <w:jc w:val="both"/>
        <w:rPr>
          <w:b/>
          <w:bCs/>
        </w:rPr>
      </w:pPr>
      <w:bookmarkStart w:id="10" w:name="_Ref32672804"/>
      <w:bookmarkStart w:id="11" w:name="_Ref15833612"/>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0D21B5">
        <w:rPr>
          <w:b/>
          <w:bCs/>
          <w:noProof/>
        </w:rPr>
        <w:t>6</w:t>
      </w:r>
      <w:r w:rsidRPr="00791397">
        <w:rPr>
          <w:b/>
          <w:bCs/>
        </w:rPr>
        <w:fldChar w:fldCharType="end"/>
      </w:r>
      <w:r w:rsidRPr="00791397">
        <w:rPr>
          <w:b/>
          <w:bCs/>
        </w:rPr>
        <w:t xml:space="preserve">: </w:t>
      </w:r>
      <w:r w:rsidR="00CB68C4">
        <w:rPr>
          <w:b/>
          <w:bCs/>
        </w:rPr>
        <w:t xml:space="preserve">For Scenario 1 (i.e., </w:t>
      </w:r>
      <w:r w:rsidR="00CB68C4" w:rsidRPr="00CB68C4">
        <w:rPr>
          <w:b/>
          <w:bCs/>
        </w:rPr>
        <w:t xml:space="preserve">UEs are synced to GNSS and/or </w:t>
      </w:r>
      <w:r w:rsidR="00CB68C4">
        <w:rPr>
          <w:b/>
          <w:bCs/>
        </w:rPr>
        <w:t xml:space="preserve">intra/inter-frequency </w:t>
      </w:r>
      <w:r w:rsidR="00CB68C4" w:rsidRPr="00CB68C4">
        <w:rPr>
          <w:b/>
          <w:bCs/>
        </w:rPr>
        <w:t xml:space="preserve">BSs wherein BSs are synced within the </w:t>
      </w:r>
      <w:r w:rsidR="00CB68C4">
        <w:rPr>
          <w:b/>
          <w:bCs/>
        </w:rPr>
        <w:t xml:space="preserve">same </w:t>
      </w:r>
      <w:r w:rsidR="00CB68C4" w:rsidRPr="00CB68C4">
        <w:rPr>
          <w:b/>
          <w:bCs/>
        </w:rPr>
        <w:t>frequency layer and across the frequency layers</w:t>
      </w:r>
      <w:r w:rsidR="00CB68C4">
        <w:rPr>
          <w:b/>
          <w:bCs/>
        </w:rPr>
        <w:t>), t</w:t>
      </w:r>
      <w:r w:rsidR="00CB68C4" w:rsidRPr="00CB68C4">
        <w:rPr>
          <w:b/>
          <w:bCs/>
        </w:rPr>
        <w:t>he existing signaling OffsetDFN can be used to al</w:t>
      </w:r>
      <w:r w:rsidR="00CB68C4">
        <w:rPr>
          <w:b/>
          <w:bCs/>
        </w:rPr>
        <w:t>ign GNSS towards BS timing for the</w:t>
      </w:r>
      <w:r w:rsidR="00CB68C4" w:rsidRPr="00CB68C4">
        <w:rPr>
          <w:b/>
          <w:bCs/>
        </w:rPr>
        <w:t xml:space="preserve"> common </w:t>
      </w:r>
      <w:r w:rsidR="00CB68C4">
        <w:rPr>
          <w:b/>
          <w:bCs/>
        </w:rPr>
        <w:t xml:space="preserve">SL </w:t>
      </w:r>
      <w:r w:rsidR="00CB68C4" w:rsidRPr="00CB68C4">
        <w:rPr>
          <w:b/>
          <w:bCs/>
        </w:rPr>
        <w:t>timing</w:t>
      </w:r>
      <w:bookmarkEnd w:id="10"/>
      <w:r w:rsidR="00CB68C4">
        <w:rPr>
          <w:b/>
          <w:bCs/>
        </w:rPr>
        <w:t xml:space="preserve"> on V2X frequency layer.</w:t>
      </w:r>
    </w:p>
    <w:p w14:paraId="020E344D" w14:textId="7E424642" w:rsidR="00CB68C4" w:rsidRPr="00791397" w:rsidRDefault="00A56213" w:rsidP="00CB68C4">
      <w:pPr>
        <w:pStyle w:val="Caption"/>
        <w:jc w:val="both"/>
        <w:rPr>
          <w:b w:val="0"/>
          <w:bCs w:val="0"/>
        </w:rPr>
      </w:pPr>
      <w:bookmarkStart w:id="12" w:name="_Ref15833618"/>
      <w:bookmarkEnd w:id="11"/>
      <w:r w:rsidRPr="006C210E">
        <w:t xml:space="preserve">Proposal </w:t>
      </w:r>
      <w:r w:rsidR="003B6406">
        <w:fldChar w:fldCharType="begin"/>
      </w:r>
      <w:r w:rsidR="003B6406">
        <w:instrText xml:space="preserve"> SEQ Proposal \* ARABIC </w:instrText>
      </w:r>
      <w:r w:rsidR="003B6406">
        <w:fldChar w:fldCharType="separate"/>
      </w:r>
      <w:r w:rsidR="000D21B5">
        <w:rPr>
          <w:noProof/>
        </w:rPr>
        <w:t>7</w:t>
      </w:r>
      <w:r w:rsidR="003B6406">
        <w:rPr>
          <w:noProof/>
        </w:rPr>
        <w:fldChar w:fldCharType="end"/>
      </w:r>
      <w:r w:rsidRPr="00AF536F">
        <w:t xml:space="preserve">: </w:t>
      </w:r>
      <w:r w:rsidR="00CB68C4">
        <w:t xml:space="preserve">For Scenario 2 and 3 (i.e., </w:t>
      </w:r>
      <w:r w:rsidR="00CB68C4" w:rsidRPr="00CB68C4">
        <w:t xml:space="preserve">UEs are synced to GNSS and/or intra/inter-frequency BSs wherein BSs are </w:t>
      </w:r>
      <w:r w:rsidR="00CB68C4">
        <w:t>a</w:t>
      </w:r>
      <w:r w:rsidR="00CB68C4" w:rsidRPr="00CB68C4">
        <w:t xml:space="preserve">synced </w:t>
      </w:r>
      <w:r w:rsidR="00CB68C4">
        <w:t xml:space="preserve">either </w:t>
      </w:r>
      <w:r w:rsidR="00CB68C4" w:rsidRPr="00CB68C4">
        <w:t xml:space="preserve">within the </w:t>
      </w:r>
      <w:r w:rsidR="00CB68C4">
        <w:t xml:space="preserve">same </w:t>
      </w:r>
      <w:r w:rsidR="00CB68C4" w:rsidRPr="00CB68C4">
        <w:t xml:space="preserve">frequency layer </w:t>
      </w:r>
      <w:r w:rsidR="00CB68C4">
        <w:t>or</w:t>
      </w:r>
      <w:r w:rsidR="00CB68C4" w:rsidRPr="00CB68C4">
        <w:t xml:space="preserve"> asynced across the frequency layers</w:t>
      </w:r>
      <w:r w:rsidR="00CB68C4">
        <w:t>), t</w:t>
      </w:r>
      <w:r w:rsidR="00CB68C4" w:rsidRPr="00CB68C4">
        <w:t xml:space="preserve">he new signaling, OffsetCommonGNSS (including DFN offset, slot offset and/or symbol offset), is provided by BSs for the corresponding V2X frequency layer to derive the common SL timing from the current </w:t>
      </w:r>
      <w:r w:rsidR="00CB68C4">
        <w:t xml:space="preserve">serving </w:t>
      </w:r>
      <w:r w:rsidR="00CB68C4" w:rsidRPr="00CB68C4">
        <w:t>cell timing based on a common reference GNSS timing.</w:t>
      </w:r>
      <w:bookmarkStart w:id="13" w:name="_Ref15833621"/>
      <w:bookmarkEnd w:id="12"/>
    </w:p>
    <w:bookmarkEnd w:id="13"/>
    <w:p w14:paraId="75F90DD0" w14:textId="4F8E60DD" w:rsidR="00A56213" w:rsidRDefault="00A56213" w:rsidP="00791397">
      <w:pPr>
        <w:rPr>
          <w:b/>
          <w:bCs/>
        </w:rPr>
      </w:pPr>
    </w:p>
    <w:p w14:paraId="66AB97BD" w14:textId="16291C18" w:rsidR="002B465A" w:rsidRDefault="00B3166B" w:rsidP="002B465A">
      <w:pPr>
        <w:pStyle w:val="Heading1"/>
        <w:ind w:left="426"/>
        <w:rPr>
          <w:lang w:eastAsia="zh-CN"/>
        </w:rPr>
      </w:pPr>
      <w:r>
        <w:rPr>
          <w:lang w:eastAsia="zh-CN"/>
        </w:rPr>
        <w:t>(</w:t>
      </w:r>
      <w:r w:rsidR="002B465A">
        <w:rPr>
          <w:lang w:eastAsia="zh-CN"/>
        </w:rPr>
        <w:t>Re</w:t>
      </w:r>
      <w:r>
        <w:rPr>
          <w:lang w:eastAsia="zh-CN"/>
        </w:rPr>
        <w:t>-)</w:t>
      </w:r>
      <w:r w:rsidR="002B465A">
        <w:rPr>
          <w:lang w:eastAsia="zh-CN"/>
        </w:rPr>
        <w:t xml:space="preserve">selection </w:t>
      </w:r>
      <w:r>
        <w:rPr>
          <w:lang w:eastAsia="zh-CN"/>
        </w:rPr>
        <w:t xml:space="preserve">of </w:t>
      </w:r>
      <w:r w:rsidR="00CB68C4">
        <w:rPr>
          <w:lang w:eastAsia="zh-CN"/>
        </w:rPr>
        <w:t xml:space="preserve">SyncRef </w:t>
      </w:r>
      <w:r w:rsidR="002B465A">
        <w:rPr>
          <w:lang w:eastAsia="zh-CN"/>
        </w:rPr>
        <w:t>in EN-DC/NE-DC network</w:t>
      </w:r>
    </w:p>
    <w:p w14:paraId="05AF751A" w14:textId="582E7F6B" w:rsidR="002B465A" w:rsidRDefault="002B465A" w:rsidP="002B465A">
      <w:pPr>
        <w:rPr>
          <w:rFonts w:asciiTheme="minorHAnsi" w:hAnsiTheme="minorHAnsi"/>
          <w:sz w:val="21"/>
          <w:lang w:val="en-GB"/>
        </w:rPr>
      </w:pPr>
      <w:r>
        <w:rPr>
          <w:lang w:val="en-GB"/>
        </w:rPr>
        <w:t>In legacy LTE, when UE selects a cell used for synchronization reference and DL measurements, UE should select the intra-frequency cell within the frequency used to transmit the V2X sidelink communication when UE is in coverage of the frequency. Otherwise, UE will select the PCell or the serving cell as synchroniz</w:t>
      </w:r>
      <w:r w:rsidR="00F714E2">
        <w:rPr>
          <w:lang w:val="en-GB"/>
        </w:rPr>
        <w:t>ation reference when UE is out of</w:t>
      </w:r>
      <w:r>
        <w:rPr>
          <w:lang w:val="en-GB"/>
        </w:rPr>
        <w:t xml:space="preserve"> coverage.</w:t>
      </w:r>
    </w:p>
    <w:tbl>
      <w:tblPr>
        <w:tblStyle w:val="TableGrid"/>
        <w:tblW w:w="0" w:type="auto"/>
        <w:tblLook w:val="04A0" w:firstRow="1" w:lastRow="0" w:firstColumn="1" w:lastColumn="0" w:noHBand="0" w:noVBand="1"/>
      </w:tblPr>
      <w:tblGrid>
        <w:gridCol w:w="9629"/>
      </w:tblGrid>
      <w:tr w:rsidR="002B465A" w14:paraId="32C8BDFF" w14:textId="77777777" w:rsidTr="002B465A">
        <w:tc>
          <w:tcPr>
            <w:tcW w:w="9629" w:type="dxa"/>
            <w:tcBorders>
              <w:top w:val="single" w:sz="4" w:space="0" w:color="auto"/>
              <w:left w:val="single" w:sz="4" w:space="0" w:color="auto"/>
              <w:bottom w:val="single" w:sz="4" w:space="0" w:color="auto"/>
              <w:right w:val="single" w:sz="4" w:space="0" w:color="auto"/>
            </w:tcBorders>
            <w:hideMark/>
          </w:tcPr>
          <w:p w14:paraId="372C0923" w14:textId="77777777" w:rsidR="002B465A" w:rsidRDefault="002B465A">
            <w:pPr>
              <w:rPr>
                <w:color w:val="000000"/>
                <w:lang w:eastAsia="zh-CN"/>
              </w:rPr>
            </w:pPr>
            <w:r>
              <w:rPr>
                <w:color w:val="000000"/>
              </w:rPr>
              <w:t xml:space="preserve">A UE capable of V2X sidelink communication that is configured by upper layers to transmit V2X sidelink communication shall: </w:t>
            </w:r>
          </w:p>
          <w:p w14:paraId="2F676160" w14:textId="77777777" w:rsidR="002B465A" w:rsidRDefault="002B465A">
            <w:pPr>
              <w:rPr>
                <w:color w:val="000000"/>
              </w:rPr>
            </w:pPr>
            <w:r>
              <w:rPr>
                <w:color w:val="000000"/>
              </w:rPr>
              <w:t xml:space="preserve">1&gt; for each frequency used to transmit V2X sidelink communication, select a cell to be used as reference for synchronisation and DL measurements in accordance with the following: </w:t>
            </w:r>
          </w:p>
          <w:p w14:paraId="2C0F7BAA" w14:textId="77777777" w:rsidR="002B465A" w:rsidRDefault="002B465A">
            <w:pPr>
              <w:ind w:left="284"/>
              <w:rPr>
                <w:color w:val="000000"/>
              </w:rPr>
            </w:pPr>
            <w:r>
              <w:rPr>
                <w:color w:val="000000"/>
              </w:rPr>
              <w:t xml:space="preserve">2&gt; if the frequency concerns the primary frequency: </w:t>
            </w:r>
          </w:p>
          <w:p w14:paraId="6907EFCA" w14:textId="77777777" w:rsidR="002B465A" w:rsidRDefault="002B465A">
            <w:pPr>
              <w:ind w:left="568"/>
              <w:rPr>
                <w:color w:val="000000"/>
              </w:rPr>
            </w:pPr>
            <w:r>
              <w:rPr>
                <w:color w:val="000000"/>
              </w:rPr>
              <w:t xml:space="preserve">3&gt; use the PCell (RRC_CONNECTED) or the serving cell (RRC_IDLE) as reference; </w:t>
            </w:r>
          </w:p>
          <w:p w14:paraId="7086F9B6" w14:textId="77777777" w:rsidR="002B465A" w:rsidRDefault="002B465A">
            <w:pPr>
              <w:ind w:left="284"/>
              <w:rPr>
                <w:color w:val="000000"/>
              </w:rPr>
            </w:pPr>
            <w:r>
              <w:rPr>
                <w:color w:val="000000"/>
              </w:rPr>
              <w:t xml:space="preserve">2&gt; else if the frequency concerns a secondary frequency: </w:t>
            </w:r>
          </w:p>
          <w:p w14:paraId="0526B973" w14:textId="77777777" w:rsidR="002B465A" w:rsidRDefault="002B465A">
            <w:pPr>
              <w:ind w:left="568"/>
              <w:rPr>
                <w:color w:val="000000"/>
              </w:rPr>
            </w:pPr>
            <w:r>
              <w:rPr>
                <w:color w:val="000000"/>
              </w:rPr>
              <w:t xml:space="preserve">3&gt; use the concerned SCell as reference; </w:t>
            </w:r>
          </w:p>
          <w:p w14:paraId="39A52DD8" w14:textId="77777777" w:rsidR="002B465A" w:rsidRDefault="002B465A">
            <w:pPr>
              <w:ind w:left="284"/>
              <w:rPr>
                <w:color w:val="000000"/>
              </w:rPr>
            </w:pPr>
            <w:r>
              <w:rPr>
                <w:color w:val="000000"/>
              </w:rPr>
              <w:t xml:space="preserve">2&gt; else if the UE is in coverage of the concerned frequency: </w:t>
            </w:r>
          </w:p>
          <w:p w14:paraId="10DC92BC" w14:textId="77777777" w:rsidR="002B465A" w:rsidRDefault="002B465A">
            <w:pPr>
              <w:ind w:left="568"/>
              <w:rPr>
                <w:color w:val="000000"/>
              </w:rPr>
            </w:pPr>
            <w:r>
              <w:rPr>
                <w:color w:val="000000"/>
              </w:rPr>
              <w:t xml:space="preserve">3&gt; use the DL frequency paired with the one used to transmit V2X sidelink communication as reference; </w:t>
            </w:r>
          </w:p>
          <w:p w14:paraId="78F5F2E9" w14:textId="77777777" w:rsidR="002B465A" w:rsidRDefault="002B465A">
            <w:pPr>
              <w:ind w:left="284"/>
              <w:rPr>
                <w:color w:val="000000"/>
              </w:rPr>
            </w:pPr>
            <w:r>
              <w:rPr>
                <w:color w:val="000000"/>
              </w:rPr>
              <w:t xml:space="preserve">2&gt; else (i.e., out of coverage on the concerned frequency): </w:t>
            </w:r>
          </w:p>
          <w:p w14:paraId="0E74D2D4" w14:textId="77777777" w:rsidR="002B465A" w:rsidRDefault="002B465A">
            <w:pPr>
              <w:ind w:left="568"/>
              <w:rPr>
                <w:rFonts w:asciiTheme="minorHAnsi" w:eastAsiaTheme="minorEastAsia" w:hAnsiTheme="minorHAnsi" w:cstheme="minorHAnsi"/>
                <w:szCs w:val="22"/>
                <w:lang w:val="en-GB"/>
              </w:rPr>
            </w:pPr>
            <w:r>
              <w:rPr>
                <w:color w:val="000000"/>
              </w:rPr>
              <w:t>3&gt; use the PCell (RRC_CONNECTED) or the serving cell (RRC_IDLE) as reference, if needed;</w:t>
            </w:r>
          </w:p>
        </w:tc>
      </w:tr>
    </w:tbl>
    <w:p w14:paraId="5A2DB534" w14:textId="75C47D8D" w:rsidR="002B465A" w:rsidRDefault="002B465A" w:rsidP="002B465A">
      <w:pPr>
        <w:spacing w:before="120"/>
        <w:rPr>
          <w:rFonts w:asciiTheme="minorHAnsi" w:eastAsiaTheme="minorEastAsia" w:hAnsiTheme="minorHAnsi" w:cstheme="minorBidi"/>
          <w:kern w:val="2"/>
          <w:sz w:val="21"/>
          <w:szCs w:val="22"/>
        </w:rPr>
      </w:pPr>
      <w:r>
        <w:rPr>
          <w:lang w:val="en-GB"/>
        </w:rPr>
        <w:t>From RAN1’s agreement, in NR, both eNB and gNB can be the synchronization source and they’re in the same synchronization priority</w:t>
      </w:r>
      <w:r>
        <w:t xml:space="preserve">. Thus, in EN-DC/NE-DC network, there is an ambiguity on whether </w:t>
      </w:r>
      <w:r w:rsidR="00CB68C4">
        <w:t xml:space="preserve">to </w:t>
      </w:r>
      <w:r>
        <w:t xml:space="preserve">follow the above legacy LTE criteria </w:t>
      </w:r>
      <w:r w:rsidR="00CB68C4">
        <w:t>by always selecting</w:t>
      </w:r>
      <w:r>
        <w:t xml:space="preserve"> the PCell as the </w:t>
      </w:r>
      <w:r>
        <w:rPr>
          <w:lang w:val="en-GB"/>
        </w:rPr>
        <w:t>synchronization source in DC scenario</w:t>
      </w:r>
      <w:r>
        <w:t>.</w:t>
      </w:r>
    </w:p>
    <w:p w14:paraId="268D765E" w14:textId="6C5F511E" w:rsidR="002B465A" w:rsidRDefault="002B465A" w:rsidP="002B465A">
      <w:pPr>
        <w:spacing w:before="120"/>
      </w:pPr>
      <w:r>
        <w:t xml:space="preserve">One possible option is that UE will always </w:t>
      </w:r>
      <w:r w:rsidR="00CB68C4">
        <w:t>select</w:t>
      </w:r>
      <w:r>
        <w:t xml:space="preserve"> gNB cell as the synchronization source because the timing requirement for gNB </w:t>
      </w:r>
      <w:r w:rsidR="00B3166B">
        <w:t xml:space="preserve">defined by RAN4 </w:t>
      </w:r>
      <w:r>
        <w:t xml:space="preserve">is better than eNB. UE can obtain better timing based on </w:t>
      </w:r>
      <w:r w:rsidR="00B3166B">
        <w:t xml:space="preserve">the </w:t>
      </w:r>
      <w:r>
        <w:t xml:space="preserve">gNB cell. </w:t>
      </w:r>
    </w:p>
    <w:p w14:paraId="1C02ABE6" w14:textId="3417D090" w:rsidR="002B465A" w:rsidRDefault="002B465A" w:rsidP="002B465A">
      <w:pPr>
        <w:spacing w:before="120"/>
      </w:pPr>
      <w:r>
        <w:t xml:space="preserve">Another option is that UE should </w:t>
      </w:r>
      <w:r w:rsidR="00CB68C4">
        <w:t>select</w:t>
      </w:r>
      <w:r>
        <w:t xml:space="preserve"> the cell with better RSRP because the cell with better RSRP is more reliable. For example, there is an EN-DC network in</w:t>
      </w:r>
      <w:r w:rsidR="00CB68C4">
        <w:t xml:space="preserve"> </w:t>
      </w:r>
      <w:r w:rsidR="00CB68C4">
        <w:fldChar w:fldCharType="begin"/>
      </w:r>
      <w:r w:rsidR="00CB68C4">
        <w:instrText xml:space="preserve"> REF _Ref32668567 \h </w:instrText>
      </w:r>
      <w:r w:rsidR="00CB68C4">
        <w:fldChar w:fldCharType="separate"/>
      </w:r>
      <w:r w:rsidR="000D21B5" w:rsidRPr="00B3166B">
        <w:rPr>
          <w:b/>
        </w:rPr>
        <w:t xml:space="preserve">Figure </w:t>
      </w:r>
      <w:r w:rsidR="000D21B5">
        <w:rPr>
          <w:b/>
          <w:noProof/>
        </w:rPr>
        <w:t>2</w:t>
      </w:r>
      <w:r w:rsidR="00CB68C4">
        <w:fldChar w:fldCharType="end"/>
      </w:r>
      <w:r>
        <w:t xml:space="preserve">. RSRP of gNB(PSCell) is obviously better than the RSRP of eNB(PCell) </w:t>
      </w:r>
      <w:r>
        <w:lastRenderedPageBreak/>
        <w:t xml:space="preserve">for UE-2. If UE only selects the synchronization source based on PCell, UE2 will miss the better synchronization source(gNB).   </w:t>
      </w:r>
    </w:p>
    <w:p w14:paraId="2D894F6D" w14:textId="40F8015C" w:rsidR="002B465A" w:rsidRDefault="002B465A" w:rsidP="002B465A">
      <w:r>
        <w:t>If SLSS transmission is based on PCell’s RSRP, UE-2 will transmit the SLSS. However, UE</w:t>
      </w:r>
      <w:r w:rsidR="00CB68C4">
        <w:t xml:space="preserve">-2, close to gNB, doesn’t </w:t>
      </w:r>
      <w:r>
        <w:t xml:space="preserve">need to transmit the SLSS based on PSCell’s RSRP. SyncRef UE as sync source to transmit SLSS is a supplement mechanism of gNB/eNB as sync source and has lower synchronization priority. The system should be designed to minimize the need to transmit S-SSB, because it could increase the additional interference in the SLSS resources. Thus, it’s not preferred to </w:t>
      </w:r>
      <w:r w:rsidR="00CB68C4">
        <w:t>require</w:t>
      </w:r>
      <w:r>
        <w:t xml:space="preserve"> UE-2 to transmit the SLSS. </w:t>
      </w:r>
    </w:p>
    <w:p w14:paraId="07B8DD45" w14:textId="5E0D2824" w:rsidR="002B465A" w:rsidRDefault="002B465A" w:rsidP="002B465A">
      <w:r>
        <w:t xml:space="preserve">The third option is that UE will always choose fixed base station (e.g., always NR gNB) as synchronization source when both gNB and eNB’s RSRP are good enough because the timing requirement for gNB is better than eNB. But when any of cell’s RSRP is lower than the threshold, it could believe this cell is unreliable. For example, in the </w:t>
      </w:r>
      <w:r w:rsidR="00CB68C4">
        <w:fldChar w:fldCharType="begin"/>
      </w:r>
      <w:r w:rsidR="00CB68C4">
        <w:instrText xml:space="preserve"> REF _Ref32668567 \h </w:instrText>
      </w:r>
      <w:r w:rsidR="00CB68C4">
        <w:fldChar w:fldCharType="separate"/>
      </w:r>
      <w:r w:rsidR="000D21B5" w:rsidRPr="00B3166B">
        <w:rPr>
          <w:b/>
        </w:rPr>
        <w:t xml:space="preserve">Figure </w:t>
      </w:r>
      <w:r w:rsidR="000D21B5">
        <w:rPr>
          <w:b/>
          <w:noProof/>
        </w:rPr>
        <w:t>2</w:t>
      </w:r>
      <w:r w:rsidR="00CB68C4">
        <w:fldChar w:fldCharType="end"/>
      </w:r>
      <w:r>
        <w:t xml:space="preserve">, both </w:t>
      </w:r>
      <w:proofErr w:type="spellStart"/>
      <w:r>
        <w:t>gNB</w:t>
      </w:r>
      <w:proofErr w:type="spellEnd"/>
      <w:r>
        <w:t xml:space="preserve"> and eNB’s RSRP to UE1 would be worse than a RSRP threshold. In this case, UE will always </w:t>
      </w:r>
      <w:r w:rsidR="00CB68C4">
        <w:t>select</w:t>
      </w:r>
      <w:r>
        <w:t xml:space="preserve"> the cell with better RSRP.</w:t>
      </w:r>
    </w:p>
    <w:p w14:paraId="5A0D5D48" w14:textId="68E78711" w:rsidR="002B465A" w:rsidRDefault="002B465A" w:rsidP="002B465A">
      <w:pPr>
        <w:jc w:val="center"/>
      </w:pPr>
      <w:r>
        <w:rPr>
          <w:noProof/>
          <w:lang w:eastAsia="zh-CN"/>
        </w:rPr>
        <w:drawing>
          <wp:inline distT="0" distB="0" distL="0" distR="0" wp14:anchorId="3E812E13" wp14:editId="048B23C2">
            <wp:extent cx="3248025" cy="1685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8025" cy="1685290"/>
                    </a:xfrm>
                    <a:prstGeom prst="rect">
                      <a:avLst/>
                    </a:prstGeom>
                    <a:noFill/>
                    <a:ln>
                      <a:noFill/>
                    </a:ln>
                  </pic:spPr>
                </pic:pic>
              </a:graphicData>
            </a:graphic>
          </wp:inline>
        </w:drawing>
      </w:r>
    </w:p>
    <w:p w14:paraId="4DC07C5B" w14:textId="45EDF5E4" w:rsidR="002B465A" w:rsidRPr="00B3166B" w:rsidRDefault="00B3166B" w:rsidP="002B465A">
      <w:pPr>
        <w:jc w:val="center"/>
        <w:rPr>
          <w:b/>
          <w:lang w:eastAsia="zh-CN"/>
        </w:rPr>
      </w:pPr>
      <w:bookmarkStart w:id="14" w:name="_Ref32668567"/>
      <w:r w:rsidRPr="00B3166B">
        <w:rPr>
          <w:b/>
        </w:rPr>
        <w:t xml:space="preserve">Figure </w:t>
      </w:r>
      <w:r w:rsidRPr="00B3166B">
        <w:rPr>
          <w:b/>
        </w:rPr>
        <w:fldChar w:fldCharType="begin"/>
      </w:r>
      <w:r w:rsidRPr="00B3166B">
        <w:rPr>
          <w:b/>
        </w:rPr>
        <w:instrText xml:space="preserve"> SEQ Figure \* ARABIC </w:instrText>
      </w:r>
      <w:r w:rsidRPr="00B3166B">
        <w:rPr>
          <w:b/>
        </w:rPr>
        <w:fldChar w:fldCharType="separate"/>
      </w:r>
      <w:r w:rsidR="000D21B5">
        <w:rPr>
          <w:b/>
          <w:noProof/>
        </w:rPr>
        <w:t>2</w:t>
      </w:r>
      <w:r w:rsidRPr="00B3166B">
        <w:rPr>
          <w:b/>
          <w:noProof/>
        </w:rPr>
        <w:fldChar w:fldCharType="end"/>
      </w:r>
      <w:bookmarkEnd w:id="14"/>
      <w:r w:rsidRPr="00B3166B">
        <w:rPr>
          <w:b/>
        </w:rPr>
        <w:t xml:space="preserve">. </w:t>
      </w:r>
      <w:r w:rsidR="002B465A" w:rsidRPr="00B3166B">
        <w:rPr>
          <w:b/>
        </w:rPr>
        <w:t>An example of S-SSB transmission in an EN-DC scenario</w:t>
      </w:r>
    </w:p>
    <w:p w14:paraId="6C6F89CB" w14:textId="62EEEC02" w:rsidR="002B465A" w:rsidRPr="00B3166B" w:rsidRDefault="002B465A" w:rsidP="002B465A">
      <w:pPr>
        <w:rPr>
          <w:b/>
        </w:rPr>
      </w:pPr>
      <w:bookmarkStart w:id="15" w:name="_Ref20669724"/>
      <w:bookmarkStart w:id="16" w:name="_Ref24202084"/>
      <w:bookmarkStart w:id="17" w:name="_Ref19958513"/>
      <w:r w:rsidRPr="00B3166B">
        <w:rPr>
          <w:b/>
        </w:rPr>
        <w:t xml:space="preserve">Observation </w:t>
      </w:r>
      <w:r w:rsidR="008B06C3">
        <w:fldChar w:fldCharType="begin"/>
      </w:r>
      <w:r w:rsidR="008B06C3">
        <w:instrText xml:space="preserve"> SEQ Observation \* ARABIC </w:instrText>
      </w:r>
      <w:r w:rsidR="008B06C3">
        <w:fldChar w:fldCharType="separate"/>
      </w:r>
      <w:r w:rsidR="000D21B5">
        <w:rPr>
          <w:noProof/>
        </w:rPr>
        <w:t>3</w:t>
      </w:r>
      <w:r w:rsidR="008B06C3">
        <w:rPr>
          <w:noProof/>
        </w:rPr>
        <w:fldChar w:fldCharType="end"/>
      </w:r>
      <w:r w:rsidRPr="00B3166B">
        <w:rPr>
          <w:b/>
        </w:rPr>
        <w:t xml:space="preserve">: </w:t>
      </w:r>
      <w:r w:rsidR="00B3166B">
        <w:rPr>
          <w:b/>
        </w:rPr>
        <w:t>T</w:t>
      </w:r>
      <w:r w:rsidRPr="00B3166B">
        <w:rPr>
          <w:b/>
        </w:rPr>
        <w:t xml:space="preserve">he rule of </w:t>
      </w:r>
      <w:r w:rsidR="00B3166B">
        <w:rPr>
          <w:b/>
        </w:rPr>
        <w:t>selecting the</w:t>
      </w:r>
      <w:r w:rsidRPr="00B3166B">
        <w:rPr>
          <w:b/>
        </w:rPr>
        <w:t xml:space="preserve"> synchronous reference source is ambiguous </w:t>
      </w:r>
      <w:r w:rsidR="00B3166B">
        <w:rPr>
          <w:b/>
        </w:rPr>
        <w:t xml:space="preserve">for UEs with </w:t>
      </w:r>
      <w:r w:rsidRPr="00B3166B">
        <w:rPr>
          <w:b/>
        </w:rPr>
        <w:t>EN</w:t>
      </w:r>
      <w:r w:rsidR="00B3166B">
        <w:rPr>
          <w:b/>
        </w:rPr>
        <w:t>/NE-DC operation</w:t>
      </w:r>
      <w:bookmarkEnd w:id="15"/>
      <w:r w:rsidR="00B3166B">
        <w:rPr>
          <w:b/>
        </w:rPr>
        <w:t>s.</w:t>
      </w:r>
      <w:bookmarkEnd w:id="16"/>
    </w:p>
    <w:p w14:paraId="534E88AE" w14:textId="096BE95A" w:rsidR="002B465A" w:rsidRPr="00B3166B" w:rsidRDefault="002B465A" w:rsidP="002B465A">
      <w:pPr>
        <w:rPr>
          <w:b/>
        </w:rPr>
      </w:pPr>
      <w:bookmarkStart w:id="18" w:name="_Ref20670058"/>
      <w:bookmarkStart w:id="19" w:name="_Ref24202106"/>
      <w:r w:rsidRPr="00B3166B">
        <w:rPr>
          <w:b/>
        </w:rPr>
        <w:t xml:space="preserve">Proposal </w:t>
      </w:r>
      <w:r w:rsidRPr="00B3166B">
        <w:fldChar w:fldCharType="begin"/>
      </w:r>
      <w:r w:rsidRPr="00B3166B">
        <w:rPr>
          <w:b/>
        </w:rPr>
        <w:instrText xml:space="preserve"> SEQ Proposal \* ARABIC </w:instrText>
      </w:r>
      <w:r w:rsidRPr="00B3166B">
        <w:fldChar w:fldCharType="separate"/>
      </w:r>
      <w:r w:rsidR="000D21B5">
        <w:rPr>
          <w:b/>
          <w:noProof/>
        </w:rPr>
        <w:t>8</w:t>
      </w:r>
      <w:r w:rsidRPr="00B3166B">
        <w:fldChar w:fldCharType="end"/>
      </w:r>
      <w:r w:rsidRPr="00B3166B">
        <w:rPr>
          <w:b/>
        </w:rPr>
        <w:t xml:space="preserve">: </w:t>
      </w:r>
      <w:r w:rsidR="00B3166B" w:rsidRPr="00B3166B">
        <w:rPr>
          <w:b/>
        </w:rPr>
        <w:t xml:space="preserve">UEs in </w:t>
      </w:r>
      <w:bookmarkStart w:id="20" w:name="_Ref19958516"/>
      <w:bookmarkEnd w:id="17"/>
      <w:bookmarkEnd w:id="18"/>
      <w:r w:rsidR="00B3166B" w:rsidRPr="00B3166B">
        <w:rPr>
          <w:b/>
        </w:rPr>
        <w:t>the EN/NE-DC operation</w:t>
      </w:r>
      <w:r w:rsidRPr="00B3166B">
        <w:rPr>
          <w:b/>
        </w:rPr>
        <w:t xml:space="preserve"> shall </w:t>
      </w:r>
      <w:r w:rsidR="00B3166B" w:rsidRPr="00B3166B">
        <w:rPr>
          <w:b/>
        </w:rPr>
        <w:t xml:space="preserve">always select </w:t>
      </w:r>
      <w:r w:rsidRPr="00B3166B">
        <w:rPr>
          <w:b/>
        </w:rPr>
        <w:t>gNB</w:t>
      </w:r>
      <w:r w:rsidR="00B3166B" w:rsidRPr="00B3166B">
        <w:rPr>
          <w:b/>
        </w:rPr>
        <w:t xml:space="preserve"> (or always select eNB</w:t>
      </w:r>
      <w:r w:rsidRPr="00B3166B">
        <w:rPr>
          <w:b/>
        </w:rPr>
        <w:t>) as synchronization reference source</w:t>
      </w:r>
      <w:r w:rsidR="00B3166B" w:rsidRPr="00B3166B">
        <w:rPr>
          <w:b/>
        </w:rPr>
        <w:t xml:space="preserve"> by (pre-)configuration</w:t>
      </w:r>
      <w:r w:rsidRPr="00B3166B">
        <w:rPr>
          <w:b/>
        </w:rPr>
        <w:t xml:space="preserve"> when both PCell and PSCell’s RSRP values are </w:t>
      </w:r>
      <w:r w:rsidR="00B3166B" w:rsidRPr="00B3166B">
        <w:rPr>
          <w:b/>
        </w:rPr>
        <w:t>higher</w:t>
      </w:r>
      <w:r w:rsidRPr="00B3166B">
        <w:rPr>
          <w:b/>
        </w:rPr>
        <w:t xml:space="preserve"> than a threshold </w:t>
      </w:r>
      <w:r w:rsidR="00B3166B" w:rsidRPr="00B3166B">
        <w:rPr>
          <w:b/>
        </w:rPr>
        <w:t>(pre-)</w:t>
      </w:r>
      <w:r w:rsidRPr="00B3166B">
        <w:rPr>
          <w:b/>
        </w:rPr>
        <w:t>configured by network.</w:t>
      </w:r>
      <w:bookmarkEnd w:id="19"/>
      <w:r w:rsidRPr="00B3166B">
        <w:rPr>
          <w:b/>
        </w:rPr>
        <w:t xml:space="preserve"> </w:t>
      </w:r>
      <w:bookmarkEnd w:id="20"/>
    </w:p>
    <w:p w14:paraId="3397B419" w14:textId="77777777" w:rsidR="002B465A" w:rsidRPr="00791397" w:rsidRDefault="002B465A" w:rsidP="00791397">
      <w:pPr>
        <w:rPr>
          <w:b/>
          <w:bCs/>
        </w:rPr>
      </w:pPr>
    </w:p>
    <w:p w14:paraId="412BBE1A" w14:textId="6764B5A4" w:rsidR="008B778D" w:rsidRPr="00791397" w:rsidRDefault="00373024" w:rsidP="00791397">
      <w:pPr>
        <w:pStyle w:val="Heading1"/>
        <w:ind w:left="426"/>
        <w:rPr>
          <w:lang w:eastAsia="zh-CN"/>
        </w:rPr>
      </w:pPr>
      <w:r w:rsidRPr="00791397">
        <w:rPr>
          <w:lang w:eastAsia="zh-CN"/>
        </w:rPr>
        <w:t>Conclusion</w:t>
      </w:r>
    </w:p>
    <w:p w14:paraId="4628CF53" w14:textId="77777777"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14:paraId="162D530D" w14:textId="7C3A9427" w:rsidR="00D919AC" w:rsidRPr="008A464B" w:rsidRDefault="00D919AC" w:rsidP="00F17D8A">
      <w:pPr>
        <w:jc w:val="both"/>
        <w:rPr>
          <w:b/>
          <w:lang w:val="en-GB" w:eastAsia="zh-CN"/>
        </w:rPr>
      </w:pPr>
      <w:r w:rsidRPr="008A464B">
        <w:rPr>
          <w:b/>
          <w:lang w:val="en-GB" w:eastAsia="zh-CN"/>
        </w:rPr>
        <w:fldChar w:fldCharType="begin"/>
      </w:r>
      <w:r w:rsidRPr="008A464B">
        <w:rPr>
          <w:b/>
          <w:lang w:val="en-GB" w:eastAsia="zh-CN"/>
        </w:rPr>
        <w:instrText xml:space="preserve"> REF _Ref15833558 \h  \* MERGEFORMAT </w:instrText>
      </w:r>
      <w:r w:rsidRPr="008A464B">
        <w:rPr>
          <w:b/>
          <w:lang w:val="en-GB" w:eastAsia="zh-CN"/>
        </w:rPr>
        <w:fldChar w:fldCharType="separate"/>
      </w:r>
      <w:r w:rsidR="000D21B5">
        <w:rPr>
          <w:bCs/>
          <w:lang w:eastAsia="zh-CN"/>
        </w:rPr>
        <w:t>Error! Reference source not found.</w:t>
      </w:r>
      <w:r w:rsidRPr="008A464B">
        <w:rPr>
          <w:b/>
          <w:lang w:val="en-GB" w:eastAsia="zh-CN"/>
        </w:rPr>
        <w:fldChar w:fldCharType="end"/>
      </w:r>
    </w:p>
    <w:p w14:paraId="5252D446" w14:textId="392D4E88" w:rsidR="008A464B" w:rsidRP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_Ref15833526 \h  \* MERGEFORMAT </w:instrText>
      </w:r>
      <w:r w:rsidRPr="008A464B">
        <w:rPr>
          <w:b/>
          <w:lang w:val="en-GB" w:eastAsia="zh-CN"/>
        </w:rPr>
      </w:r>
      <w:r w:rsidRPr="008A464B">
        <w:rPr>
          <w:b/>
          <w:lang w:val="en-GB" w:eastAsia="zh-CN"/>
        </w:rPr>
        <w:fldChar w:fldCharType="separate"/>
      </w:r>
      <w:r w:rsidR="000D21B5" w:rsidRPr="000D21B5">
        <w:rPr>
          <w:b/>
        </w:rPr>
        <w:t xml:space="preserve">Observation </w:t>
      </w:r>
      <w:r w:rsidR="000D21B5" w:rsidRPr="000D21B5">
        <w:rPr>
          <w:b/>
          <w:noProof/>
        </w:rPr>
        <w:t>1</w:t>
      </w:r>
      <w:r w:rsidR="000D21B5" w:rsidRPr="000D21B5">
        <w:rPr>
          <w:b/>
        </w:rPr>
        <w:t xml:space="preserve">: The complexity is very high for </w:t>
      </w:r>
      <w:proofErr w:type="spellStart"/>
      <w:r w:rsidR="000D21B5" w:rsidRPr="000D21B5">
        <w:rPr>
          <w:b/>
        </w:rPr>
        <w:t>sidelink</w:t>
      </w:r>
      <w:proofErr w:type="spellEnd"/>
      <w:r w:rsidR="000D21B5" w:rsidRPr="000D21B5">
        <w:rPr>
          <w:b/>
        </w:rPr>
        <w:t xml:space="preserve"> UE to communicate with </w:t>
      </w:r>
      <w:r w:rsidR="000D21B5" w:rsidRPr="000D21B5">
        <w:rPr>
          <w:b/>
          <w:bCs/>
          <w:lang w:eastAsia="zh-CN"/>
        </w:rPr>
        <w:t>asynchronous UEs</w:t>
      </w:r>
      <w:r w:rsidR="000D21B5" w:rsidRPr="000D21B5">
        <w:rPr>
          <w:b/>
        </w:rPr>
        <w:t xml:space="preserve"> based on multi-cluster synchronization mechanism in NR V2X.</w:t>
      </w:r>
      <w:r w:rsidRPr="008A464B">
        <w:rPr>
          <w:b/>
          <w:lang w:val="en-GB" w:eastAsia="zh-CN"/>
        </w:rPr>
        <w:fldChar w:fldCharType="end"/>
      </w:r>
    </w:p>
    <w:p w14:paraId="369ECA29" w14:textId="1A2A8FAD" w:rsid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_Ref15833529 \h  \* MERGEFORMAT </w:instrText>
      </w:r>
      <w:r w:rsidRPr="008A464B">
        <w:rPr>
          <w:b/>
          <w:lang w:val="en-GB" w:eastAsia="zh-CN"/>
        </w:rPr>
      </w:r>
      <w:r w:rsidRPr="008A464B">
        <w:rPr>
          <w:b/>
          <w:lang w:val="en-GB" w:eastAsia="zh-CN"/>
        </w:rPr>
        <w:fldChar w:fldCharType="separate"/>
      </w:r>
      <w:r w:rsidR="000D21B5" w:rsidRPr="00791397">
        <w:rPr>
          <w:b/>
          <w:bCs/>
        </w:rPr>
        <w:t xml:space="preserve">Observation </w:t>
      </w:r>
      <w:r w:rsidR="000D21B5">
        <w:rPr>
          <w:b/>
          <w:bCs/>
          <w:noProof/>
        </w:rPr>
        <w:t>2</w:t>
      </w:r>
      <w:r w:rsidR="000D21B5" w:rsidRPr="00791397">
        <w:rPr>
          <w:b/>
          <w:bCs/>
        </w:rPr>
        <w:t xml:space="preserve">: Configure the timing difference between </w:t>
      </w:r>
      <w:proofErr w:type="spellStart"/>
      <w:r w:rsidR="000D21B5" w:rsidRPr="00791397">
        <w:rPr>
          <w:b/>
          <w:bCs/>
        </w:rPr>
        <w:t>eNB</w:t>
      </w:r>
      <w:proofErr w:type="spellEnd"/>
      <w:r w:rsidR="000D21B5" w:rsidRPr="00791397">
        <w:rPr>
          <w:b/>
          <w:bCs/>
        </w:rPr>
        <w:t xml:space="preserve"> and </w:t>
      </w:r>
      <w:proofErr w:type="spellStart"/>
      <w:r w:rsidR="000D21B5" w:rsidRPr="00791397">
        <w:rPr>
          <w:b/>
          <w:bCs/>
        </w:rPr>
        <w:t>gNB</w:t>
      </w:r>
      <w:proofErr w:type="spellEnd"/>
      <w:r w:rsidR="000D21B5" w:rsidRPr="00791397">
        <w:rPr>
          <w:b/>
          <w:bCs/>
        </w:rPr>
        <w:t xml:space="preserve"> is not feasible</w:t>
      </w:r>
      <w:r w:rsidRPr="008A464B">
        <w:rPr>
          <w:b/>
          <w:lang w:val="en-GB" w:eastAsia="zh-CN"/>
        </w:rPr>
        <w:fldChar w:fldCharType="end"/>
      </w:r>
    </w:p>
    <w:p w14:paraId="75380AA3" w14:textId="1135A1CC" w:rsidR="00B3166B" w:rsidRPr="00B3166B" w:rsidRDefault="00B3166B" w:rsidP="00F17D8A">
      <w:pPr>
        <w:jc w:val="both"/>
        <w:rPr>
          <w:b/>
          <w:lang w:val="en-GB" w:eastAsia="zh-CN"/>
        </w:rPr>
      </w:pPr>
      <w:r w:rsidRPr="00B3166B">
        <w:rPr>
          <w:b/>
          <w:lang w:val="en-GB" w:eastAsia="zh-CN"/>
        </w:rPr>
        <w:fldChar w:fldCharType="begin"/>
      </w:r>
      <w:r w:rsidRPr="00B3166B">
        <w:rPr>
          <w:b/>
          <w:lang w:val="en-GB" w:eastAsia="zh-CN"/>
        </w:rPr>
        <w:instrText xml:space="preserve"> REF _Ref24202084 \h  \* MERGEFORMAT </w:instrText>
      </w:r>
      <w:r w:rsidRPr="00B3166B">
        <w:rPr>
          <w:b/>
          <w:lang w:val="en-GB" w:eastAsia="zh-CN"/>
        </w:rPr>
      </w:r>
      <w:r w:rsidRPr="00B3166B">
        <w:rPr>
          <w:b/>
          <w:lang w:val="en-GB" w:eastAsia="zh-CN"/>
        </w:rPr>
        <w:fldChar w:fldCharType="separate"/>
      </w:r>
      <w:r w:rsidR="000D21B5" w:rsidRPr="00B3166B">
        <w:rPr>
          <w:b/>
        </w:rPr>
        <w:t xml:space="preserve">Observation </w:t>
      </w:r>
      <w:r w:rsidR="000D21B5" w:rsidRPr="000D21B5">
        <w:rPr>
          <w:b/>
          <w:noProof/>
        </w:rPr>
        <w:t>3</w:t>
      </w:r>
      <w:r w:rsidR="000D21B5" w:rsidRPr="00B3166B">
        <w:rPr>
          <w:b/>
        </w:rPr>
        <w:t xml:space="preserve">: </w:t>
      </w:r>
      <w:r w:rsidR="000D21B5">
        <w:rPr>
          <w:b/>
        </w:rPr>
        <w:t>T</w:t>
      </w:r>
      <w:r w:rsidR="000D21B5" w:rsidRPr="00B3166B">
        <w:rPr>
          <w:b/>
        </w:rPr>
        <w:t xml:space="preserve">he rule of </w:t>
      </w:r>
      <w:r w:rsidR="000D21B5">
        <w:rPr>
          <w:b/>
        </w:rPr>
        <w:t>selecting the</w:t>
      </w:r>
      <w:r w:rsidR="000D21B5" w:rsidRPr="00B3166B">
        <w:rPr>
          <w:b/>
        </w:rPr>
        <w:t xml:space="preserve"> synchronous reference source is ambiguous </w:t>
      </w:r>
      <w:r w:rsidR="000D21B5">
        <w:rPr>
          <w:b/>
        </w:rPr>
        <w:t xml:space="preserve">for UEs with </w:t>
      </w:r>
      <w:r w:rsidR="000D21B5" w:rsidRPr="00B3166B">
        <w:rPr>
          <w:b/>
        </w:rPr>
        <w:t>EN</w:t>
      </w:r>
      <w:r w:rsidR="000D21B5">
        <w:rPr>
          <w:b/>
        </w:rPr>
        <w:t>/NE-DC operations.</w:t>
      </w:r>
      <w:r w:rsidRPr="00B3166B">
        <w:rPr>
          <w:b/>
          <w:lang w:val="en-GB" w:eastAsia="zh-CN"/>
        </w:rPr>
        <w:fldChar w:fldCharType="end"/>
      </w:r>
    </w:p>
    <w:p w14:paraId="1C1A0907" w14:textId="77777777" w:rsidR="008B778D" w:rsidRDefault="008B778D" w:rsidP="008B778D">
      <w:pPr>
        <w:jc w:val="both"/>
        <w:rPr>
          <w:lang w:val="en-GB" w:eastAsia="zh-CN"/>
        </w:rPr>
      </w:pPr>
      <w:r>
        <w:rPr>
          <w:lang w:val="en-GB" w:eastAsia="zh-CN"/>
        </w:rPr>
        <w:t>The proposals are summarized as below:</w:t>
      </w:r>
    </w:p>
    <w:p w14:paraId="5E460ABD" w14:textId="01E4B8A5" w:rsidR="000D21B5" w:rsidRPr="000D21B5" w:rsidRDefault="000D21B5" w:rsidP="008B778D">
      <w:pPr>
        <w:jc w:val="both"/>
        <w:rPr>
          <w:b/>
          <w:lang w:val="en-GB" w:eastAsia="zh-CN"/>
        </w:rPr>
      </w:pPr>
      <w:r w:rsidRPr="000D21B5">
        <w:rPr>
          <w:b/>
          <w:lang w:val="en-GB" w:eastAsia="zh-CN"/>
        </w:rPr>
        <w:lastRenderedPageBreak/>
        <w:fldChar w:fldCharType="begin"/>
      </w:r>
      <w:r w:rsidRPr="000D21B5">
        <w:rPr>
          <w:b/>
          <w:lang w:val="en-GB" w:eastAsia="zh-CN"/>
        </w:rPr>
        <w:instrText xml:space="preserve"> REF _Ref37429027 \h </w:instrText>
      </w:r>
      <w:r w:rsidRPr="000D21B5">
        <w:rPr>
          <w:b/>
          <w:lang w:val="en-GB" w:eastAsia="zh-CN"/>
        </w:rPr>
      </w:r>
      <w:r>
        <w:rPr>
          <w:b/>
          <w:lang w:val="en-GB" w:eastAsia="zh-CN"/>
        </w:rPr>
        <w:instrText xml:space="preserve"> \* MERGEFORMAT </w:instrText>
      </w:r>
      <w:r w:rsidRPr="000D21B5">
        <w:rPr>
          <w:b/>
          <w:lang w:val="en-GB" w:eastAsia="zh-CN"/>
        </w:rPr>
        <w:fldChar w:fldCharType="separate"/>
      </w:r>
      <w:r w:rsidRPr="000D21B5">
        <w:rPr>
          <w:b/>
        </w:rPr>
        <w:t xml:space="preserve">Proposal </w:t>
      </w:r>
      <w:r w:rsidRPr="000D21B5">
        <w:rPr>
          <w:b/>
          <w:noProof/>
        </w:rPr>
        <w:t>1</w:t>
      </w:r>
      <w:r w:rsidRPr="000D21B5">
        <w:rPr>
          <w:b/>
        </w:rPr>
        <w:t xml:space="preserve">: </w:t>
      </w:r>
      <w:r w:rsidRPr="000D21B5">
        <w:rPr>
          <w:b/>
        </w:rPr>
        <w:t>For the dual-period patterns with the same period for P1 and P2, UL slot indication for a reference pattern can be used to derive the UL slots for the other patterns with reduced signaling overhead.</w:t>
      </w:r>
      <w:r w:rsidRPr="000D21B5">
        <w:rPr>
          <w:b/>
          <w:lang w:val="en-GB" w:eastAsia="zh-CN"/>
        </w:rPr>
        <w:fldChar w:fldCharType="end"/>
      </w:r>
    </w:p>
    <w:p w14:paraId="1BE2AB9C" w14:textId="77777777" w:rsidR="00CB68C4" w:rsidRDefault="00CB68C4" w:rsidP="008B778D">
      <w:pPr>
        <w:jc w:val="both"/>
        <w:rPr>
          <w:b/>
          <w:lang w:val="en-GB" w:eastAsia="zh-CN"/>
        </w:rPr>
      </w:pPr>
      <w:r w:rsidRPr="00CB68C4">
        <w:rPr>
          <w:b/>
          <w:lang w:val="en-GB" w:eastAsia="zh-CN"/>
        </w:rPr>
        <w:fldChar w:fldCharType="begin"/>
      </w:r>
      <w:r w:rsidRPr="00CB68C4">
        <w:rPr>
          <w:rFonts w:eastAsiaTheme="minorEastAsia"/>
          <w:b/>
          <w:lang w:eastAsia="zh-TW"/>
        </w:rPr>
        <w:instrText xml:space="preserve"> REF _Ref32672790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0D21B5" w:rsidRPr="000D21B5">
        <w:rPr>
          <w:b/>
        </w:rPr>
        <w:t xml:space="preserve">Proposal </w:t>
      </w:r>
      <w:r w:rsidR="000D21B5" w:rsidRPr="000D21B5">
        <w:rPr>
          <w:b/>
          <w:noProof/>
        </w:rPr>
        <w:t>2</w:t>
      </w:r>
      <w:r w:rsidR="000D21B5" w:rsidRPr="000D21B5">
        <w:rPr>
          <w:b/>
        </w:rPr>
        <w:t xml:space="preserve">: When GNSS is selected as </w:t>
      </w:r>
      <w:proofErr w:type="spellStart"/>
      <w:r w:rsidR="000D21B5" w:rsidRPr="000D21B5">
        <w:rPr>
          <w:b/>
        </w:rPr>
        <w:t>SyncRef</w:t>
      </w:r>
      <w:proofErr w:type="spellEnd"/>
      <w:r w:rsidR="000D21B5" w:rsidRPr="000D21B5">
        <w:rPr>
          <w:b/>
        </w:rPr>
        <w:t xml:space="preserve">, the slot timing for NR SL operation can be derived from GNSS as such: </w:t>
      </w:r>
      <w:proofErr w:type="spellStart"/>
      <w:r w:rsidR="000D21B5" w:rsidRPr="000D21B5">
        <w:rPr>
          <w:b/>
          <w:szCs w:val="28"/>
          <w:lang w:eastAsia="zh-CN"/>
        </w:rPr>
        <w:t>slotNumber</w:t>
      </w:r>
      <w:proofErr w:type="spellEnd"/>
      <w:r w:rsidR="000D21B5" w:rsidRPr="000D21B5">
        <w:rPr>
          <w:b/>
          <w:szCs w:val="28"/>
          <w:lang w:eastAsia="zh-CN"/>
        </w:rPr>
        <w:t xml:space="preserve"> = Floor (0.001*(</w:t>
      </w:r>
      <w:proofErr w:type="spellStart"/>
      <w:r w:rsidR="000D21B5" w:rsidRPr="000D21B5">
        <w:rPr>
          <w:b/>
          <w:szCs w:val="28"/>
          <w:lang w:eastAsia="zh-CN"/>
        </w:rPr>
        <w:t>Tcurrent-Tref-OffsetDFN</w:t>
      </w:r>
      <w:proofErr w:type="spellEnd"/>
      <w:r w:rsidR="000D21B5" w:rsidRPr="000D21B5">
        <w:rPr>
          <w:b/>
          <w:szCs w:val="28"/>
          <w:lang w:eastAsia="zh-CN"/>
        </w:rPr>
        <w:t>)*2u) mod 2u</w:t>
      </w:r>
      <w:r w:rsidR="000D21B5" w:rsidRPr="000D21B5">
        <w:rPr>
          <w:b/>
          <w:szCs w:val="28"/>
          <w:vertAlign w:val="superscript"/>
          <w:lang w:eastAsia="zh-CN"/>
        </w:rPr>
        <w:t xml:space="preserve"> </w:t>
      </w:r>
      <w:r w:rsidR="000D21B5" w:rsidRPr="000D21B5">
        <w:rPr>
          <w:b/>
          <w:lang w:val="en-GB" w:eastAsia="zh-CN"/>
        </w:rPr>
        <w:t>, wherein u=0,1,2,3 corresponding to the usage or (pre-)configuration of 15, 30, 60, 120khz SCS for SL-SSB respectively.</w:t>
      </w:r>
      <w:r w:rsidRPr="00CB68C4">
        <w:rPr>
          <w:b/>
          <w:lang w:val="en-GB" w:eastAsia="zh-CN"/>
        </w:rPr>
        <w:fldChar w:fldCharType="end"/>
      </w:r>
    </w:p>
    <w:p w14:paraId="28597C91"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_Ref32672794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0D21B5" w:rsidRPr="000D21B5">
        <w:rPr>
          <w:b/>
        </w:rPr>
        <w:t xml:space="preserve">Proposal </w:t>
      </w:r>
      <w:r w:rsidR="000D21B5" w:rsidRPr="000D21B5">
        <w:rPr>
          <w:b/>
          <w:noProof/>
        </w:rPr>
        <w:t>3</w:t>
      </w:r>
      <w:r w:rsidR="000D21B5" w:rsidRPr="000D21B5">
        <w:rPr>
          <w:b/>
        </w:rPr>
        <w:t xml:space="preserve">: When GNSS is selected as </w:t>
      </w:r>
      <w:proofErr w:type="spellStart"/>
      <w:r w:rsidR="000D21B5" w:rsidRPr="000D21B5">
        <w:rPr>
          <w:b/>
        </w:rPr>
        <w:t>SyncRef</w:t>
      </w:r>
      <w:proofErr w:type="spellEnd"/>
      <w:r w:rsidR="000D21B5" w:rsidRPr="000D21B5">
        <w:rPr>
          <w:b/>
        </w:rPr>
        <w:t xml:space="preserve">, </w:t>
      </w:r>
      <w:proofErr w:type="spellStart"/>
      <w:r w:rsidR="000D21B5" w:rsidRPr="000D21B5">
        <w:rPr>
          <w:b/>
        </w:rPr>
        <w:t>OffsetDFN</w:t>
      </w:r>
      <w:proofErr w:type="spellEnd"/>
      <w:r w:rsidR="000D21B5" w:rsidRPr="000D21B5">
        <w:rPr>
          <w:b/>
        </w:rPr>
        <w:t xml:space="preserve"> indicates the timing offset for the UE to determine DFN timing for alignment with </w:t>
      </w:r>
      <w:proofErr w:type="spellStart"/>
      <w:r w:rsidR="000D21B5" w:rsidRPr="000D21B5">
        <w:rPr>
          <w:b/>
        </w:rPr>
        <w:t>eNB</w:t>
      </w:r>
      <w:proofErr w:type="spellEnd"/>
      <w:r w:rsidR="000D21B5" w:rsidRPr="000D21B5">
        <w:rPr>
          <w:b/>
        </w:rPr>
        <w:t>/</w:t>
      </w:r>
      <w:proofErr w:type="spellStart"/>
      <w:r w:rsidR="000D21B5" w:rsidRPr="000D21B5">
        <w:rPr>
          <w:b/>
        </w:rPr>
        <w:t>gNB</w:t>
      </w:r>
      <w:proofErr w:type="spellEnd"/>
      <w:r w:rsidR="000D21B5" w:rsidRPr="000D21B5">
        <w:rPr>
          <w:b/>
        </w:rPr>
        <w:t xml:space="preserve"> timing.</w:t>
      </w:r>
      <w:r w:rsidRPr="00CB68C4">
        <w:rPr>
          <w:b/>
          <w:lang w:val="en-GB" w:eastAsia="zh-CN"/>
        </w:rPr>
        <w:fldChar w:fldCharType="end"/>
      </w:r>
    </w:p>
    <w:p w14:paraId="5A9F2353"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_Ref32672796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0D21B5" w:rsidRPr="000D21B5">
        <w:rPr>
          <w:b/>
        </w:rPr>
        <w:t xml:space="preserve">Proposal </w:t>
      </w:r>
      <w:r w:rsidR="000D21B5" w:rsidRPr="000D21B5">
        <w:rPr>
          <w:b/>
          <w:noProof/>
        </w:rPr>
        <w:t>4</w:t>
      </w:r>
      <w:r w:rsidR="000D21B5" w:rsidRPr="000D21B5">
        <w:rPr>
          <w:b/>
        </w:rPr>
        <w:t xml:space="preserve">: </w:t>
      </w:r>
      <w:proofErr w:type="spellStart"/>
      <w:r w:rsidR="000D21B5" w:rsidRPr="000D21B5">
        <w:rPr>
          <w:b/>
        </w:rPr>
        <w:t>OffsetDFN</w:t>
      </w:r>
      <w:proofErr w:type="spellEnd"/>
      <w:r w:rsidR="000D21B5" w:rsidRPr="000D21B5">
        <w:rPr>
          <w:b/>
        </w:rPr>
        <w:t xml:space="preserve"> is provided per frequency layer.</w:t>
      </w:r>
      <w:r w:rsidRPr="00CB68C4">
        <w:rPr>
          <w:b/>
          <w:lang w:val="en-GB" w:eastAsia="zh-CN"/>
        </w:rPr>
        <w:fldChar w:fldCharType="end"/>
      </w:r>
    </w:p>
    <w:p w14:paraId="7543FEF8"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_Ref15833608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0D21B5" w:rsidRPr="000D21B5">
        <w:rPr>
          <w:b/>
        </w:rPr>
        <w:t xml:space="preserve">Proposal </w:t>
      </w:r>
      <w:r w:rsidR="000D21B5" w:rsidRPr="000D21B5">
        <w:rPr>
          <w:b/>
          <w:noProof/>
        </w:rPr>
        <w:t>5</w:t>
      </w:r>
      <w:r w:rsidR="000D21B5" w:rsidRPr="000D21B5">
        <w:rPr>
          <w:b/>
        </w:rPr>
        <w:t>: Do not introduce multiple-cluster synchronization in NR V2X.</w:t>
      </w:r>
      <w:r w:rsidRPr="00CB68C4">
        <w:rPr>
          <w:b/>
          <w:lang w:val="en-GB" w:eastAsia="zh-CN"/>
        </w:rPr>
        <w:fldChar w:fldCharType="end"/>
      </w:r>
    </w:p>
    <w:p w14:paraId="32AFE53A"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_Ref32672804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0D21B5" w:rsidRPr="00791397">
        <w:rPr>
          <w:b/>
          <w:bCs/>
        </w:rPr>
        <w:t xml:space="preserve">Proposal </w:t>
      </w:r>
      <w:r w:rsidR="000D21B5">
        <w:rPr>
          <w:b/>
          <w:bCs/>
          <w:noProof/>
        </w:rPr>
        <w:t>6</w:t>
      </w:r>
      <w:r w:rsidR="000D21B5" w:rsidRPr="00791397">
        <w:rPr>
          <w:b/>
          <w:bCs/>
        </w:rPr>
        <w:t xml:space="preserve">: </w:t>
      </w:r>
      <w:r w:rsidR="000D21B5">
        <w:rPr>
          <w:b/>
          <w:bCs/>
        </w:rPr>
        <w:t xml:space="preserve">For Scenario 1 (i.e., </w:t>
      </w:r>
      <w:r w:rsidR="000D21B5" w:rsidRPr="00CB68C4">
        <w:rPr>
          <w:b/>
          <w:bCs/>
        </w:rPr>
        <w:t xml:space="preserve">UEs are synced to GNSS and/or </w:t>
      </w:r>
      <w:r w:rsidR="000D21B5">
        <w:rPr>
          <w:b/>
          <w:bCs/>
        </w:rPr>
        <w:t xml:space="preserve">intra/inter-frequency </w:t>
      </w:r>
      <w:r w:rsidR="000D21B5" w:rsidRPr="00CB68C4">
        <w:rPr>
          <w:b/>
          <w:bCs/>
        </w:rPr>
        <w:t xml:space="preserve">BSs wherein BSs are synced within the </w:t>
      </w:r>
      <w:r w:rsidR="000D21B5">
        <w:rPr>
          <w:b/>
          <w:bCs/>
        </w:rPr>
        <w:t xml:space="preserve">same </w:t>
      </w:r>
      <w:r w:rsidR="000D21B5" w:rsidRPr="00CB68C4">
        <w:rPr>
          <w:b/>
          <w:bCs/>
        </w:rPr>
        <w:t>frequency layer and across the frequency layers</w:t>
      </w:r>
      <w:r w:rsidR="000D21B5">
        <w:rPr>
          <w:b/>
          <w:bCs/>
        </w:rPr>
        <w:t>), t</w:t>
      </w:r>
      <w:r w:rsidR="000D21B5" w:rsidRPr="00CB68C4">
        <w:rPr>
          <w:b/>
          <w:bCs/>
        </w:rPr>
        <w:t xml:space="preserve">he existing signaling </w:t>
      </w:r>
      <w:proofErr w:type="spellStart"/>
      <w:r w:rsidR="000D21B5" w:rsidRPr="00CB68C4">
        <w:rPr>
          <w:b/>
          <w:bCs/>
        </w:rPr>
        <w:t>OffsetDFN</w:t>
      </w:r>
      <w:proofErr w:type="spellEnd"/>
      <w:r w:rsidR="000D21B5" w:rsidRPr="00CB68C4">
        <w:rPr>
          <w:b/>
          <w:bCs/>
        </w:rPr>
        <w:t xml:space="preserve"> can be used to al</w:t>
      </w:r>
      <w:r w:rsidR="000D21B5">
        <w:rPr>
          <w:b/>
          <w:bCs/>
        </w:rPr>
        <w:t>ign GNSS towards BS timing for the</w:t>
      </w:r>
      <w:r w:rsidR="000D21B5" w:rsidRPr="00CB68C4">
        <w:rPr>
          <w:b/>
          <w:bCs/>
        </w:rPr>
        <w:t xml:space="preserve"> common </w:t>
      </w:r>
      <w:r w:rsidR="000D21B5">
        <w:rPr>
          <w:b/>
          <w:bCs/>
        </w:rPr>
        <w:t xml:space="preserve">SL </w:t>
      </w:r>
      <w:r w:rsidR="000D21B5" w:rsidRPr="00CB68C4">
        <w:rPr>
          <w:b/>
          <w:bCs/>
        </w:rPr>
        <w:t>timing</w:t>
      </w:r>
      <w:r w:rsidRPr="00CB68C4">
        <w:rPr>
          <w:b/>
          <w:lang w:val="en-GB" w:eastAsia="zh-CN"/>
        </w:rPr>
        <w:fldChar w:fldCharType="end"/>
      </w:r>
    </w:p>
    <w:p w14:paraId="24EA6B01"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_Ref15833618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0D21B5" w:rsidRPr="000D21B5">
        <w:rPr>
          <w:b/>
        </w:rPr>
        <w:t xml:space="preserve">Proposal </w:t>
      </w:r>
      <w:r w:rsidR="000D21B5" w:rsidRPr="000D21B5">
        <w:rPr>
          <w:b/>
          <w:noProof/>
        </w:rPr>
        <w:t>7</w:t>
      </w:r>
      <w:r w:rsidR="000D21B5" w:rsidRPr="000D21B5">
        <w:rPr>
          <w:b/>
        </w:rPr>
        <w:t xml:space="preserve">: For Scenario 2 and 3 (i.e., UEs are synced to GNSS and/or intra/inter-frequency BSs wherein BSs are </w:t>
      </w:r>
      <w:proofErr w:type="spellStart"/>
      <w:r w:rsidR="000D21B5" w:rsidRPr="000D21B5">
        <w:rPr>
          <w:b/>
        </w:rPr>
        <w:t>asynced</w:t>
      </w:r>
      <w:proofErr w:type="spellEnd"/>
      <w:r w:rsidR="000D21B5" w:rsidRPr="000D21B5">
        <w:rPr>
          <w:b/>
        </w:rPr>
        <w:t xml:space="preserve"> either within the same frequency layer or </w:t>
      </w:r>
      <w:proofErr w:type="spellStart"/>
      <w:r w:rsidR="000D21B5" w:rsidRPr="000D21B5">
        <w:rPr>
          <w:b/>
        </w:rPr>
        <w:t>asynced</w:t>
      </w:r>
      <w:proofErr w:type="spellEnd"/>
      <w:r w:rsidR="000D21B5" w:rsidRPr="000D21B5">
        <w:rPr>
          <w:b/>
        </w:rPr>
        <w:t xml:space="preserve"> across the frequency layers), the new signaling, </w:t>
      </w:r>
      <w:proofErr w:type="spellStart"/>
      <w:r w:rsidR="000D21B5" w:rsidRPr="000D21B5">
        <w:rPr>
          <w:b/>
        </w:rPr>
        <w:t>OffsetCommonGNSS</w:t>
      </w:r>
      <w:proofErr w:type="spellEnd"/>
      <w:r w:rsidR="000D21B5" w:rsidRPr="000D21B5">
        <w:rPr>
          <w:b/>
        </w:rPr>
        <w:t xml:space="preserve"> (including DFN offset, slot offset and/or symbol offset), is provided by BSs for the corresponding V2X frequency layer to derive the common SL timing from the current serving cell timing based on a common reference GNSS timing.</w:t>
      </w:r>
      <w:r w:rsidRPr="00CB68C4">
        <w:rPr>
          <w:b/>
          <w:lang w:val="en-GB" w:eastAsia="zh-CN"/>
        </w:rPr>
        <w:fldChar w:fldCharType="end"/>
      </w:r>
    </w:p>
    <w:p w14:paraId="7F060974" w14:textId="5017C49A" w:rsidR="00CB68C4" w:rsidRP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_Ref24202106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0D21B5" w:rsidRPr="00B3166B">
        <w:rPr>
          <w:b/>
        </w:rPr>
        <w:t xml:space="preserve">Proposal </w:t>
      </w:r>
      <w:r w:rsidR="000D21B5">
        <w:rPr>
          <w:b/>
          <w:noProof/>
        </w:rPr>
        <w:t>8</w:t>
      </w:r>
      <w:r w:rsidR="000D21B5" w:rsidRPr="00B3166B">
        <w:rPr>
          <w:b/>
        </w:rPr>
        <w:t xml:space="preserve">: UEs in the EN/NE-DC operation shall always select </w:t>
      </w:r>
      <w:proofErr w:type="spellStart"/>
      <w:r w:rsidR="000D21B5" w:rsidRPr="00B3166B">
        <w:rPr>
          <w:b/>
        </w:rPr>
        <w:t>gNB</w:t>
      </w:r>
      <w:proofErr w:type="spellEnd"/>
      <w:r w:rsidR="000D21B5" w:rsidRPr="00B3166B">
        <w:rPr>
          <w:b/>
        </w:rPr>
        <w:t xml:space="preserve"> (or always select </w:t>
      </w:r>
      <w:proofErr w:type="spellStart"/>
      <w:r w:rsidR="000D21B5" w:rsidRPr="00B3166B">
        <w:rPr>
          <w:b/>
        </w:rPr>
        <w:t>eNB</w:t>
      </w:r>
      <w:proofErr w:type="spellEnd"/>
      <w:r w:rsidR="000D21B5" w:rsidRPr="00B3166B">
        <w:rPr>
          <w:b/>
        </w:rPr>
        <w:t>) as synchronization reference source by (pre-</w:t>
      </w:r>
      <w:proofErr w:type="gramStart"/>
      <w:r w:rsidR="000D21B5" w:rsidRPr="00B3166B">
        <w:rPr>
          <w:b/>
        </w:rPr>
        <w:t>)configuration</w:t>
      </w:r>
      <w:proofErr w:type="gramEnd"/>
      <w:r w:rsidR="000D21B5" w:rsidRPr="00B3166B">
        <w:rPr>
          <w:b/>
        </w:rPr>
        <w:t xml:space="preserve"> when both </w:t>
      </w:r>
      <w:proofErr w:type="spellStart"/>
      <w:r w:rsidR="000D21B5" w:rsidRPr="00B3166B">
        <w:rPr>
          <w:b/>
        </w:rPr>
        <w:t>PCell</w:t>
      </w:r>
      <w:proofErr w:type="spellEnd"/>
      <w:r w:rsidR="000D21B5" w:rsidRPr="00B3166B">
        <w:rPr>
          <w:b/>
        </w:rPr>
        <w:t xml:space="preserve"> and </w:t>
      </w:r>
      <w:proofErr w:type="spellStart"/>
      <w:r w:rsidR="000D21B5" w:rsidRPr="00B3166B">
        <w:rPr>
          <w:b/>
        </w:rPr>
        <w:t>PSCell’s</w:t>
      </w:r>
      <w:proofErr w:type="spellEnd"/>
      <w:r w:rsidR="000D21B5" w:rsidRPr="00B3166B">
        <w:rPr>
          <w:b/>
        </w:rPr>
        <w:t xml:space="preserve"> RSRP values are higher than a threshold (pre-)configured by network.</w:t>
      </w:r>
      <w:r w:rsidRPr="00CB68C4">
        <w:rPr>
          <w:b/>
          <w:lang w:val="en-GB" w:eastAsia="zh-CN"/>
        </w:rPr>
        <w:fldChar w:fldCharType="end"/>
      </w:r>
    </w:p>
    <w:p w14:paraId="3AEA64B8" w14:textId="77777777" w:rsidR="002151B9" w:rsidRPr="008A464B" w:rsidRDefault="002151B9" w:rsidP="008C4B15">
      <w:pPr>
        <w:rPr>
          <w:b/>
        </w:rPr>
      </w:pPr>
    </w:p>
    <w:p w14:paraId="6C4F96F4" w14:textId="77777777" w:rsidR="00E523F3" w:rsidRPr="000A64D8" w:rsidRDefault="00E523F3" w:rsidP="00910DBC">
      <w:pPr>
        <w:pStyle w:val="Heading1"/>
        <w:numPr>
          <w:ilvl w:val="0"/>
          <w:numId w:val="0"/>
        </w:numPr>
        <w:ind w:left="432" w:hanging="432"/>
        <w:rPr>
          <w:lang w:val="en-US"/>
        </w:rPr>
      </w:pPr>
      <w:r w:rsidRPr="000A64D8">
        <w:rPr>
          <w:lang w:val="en-US"/>
        </w:rPr>
        <w:t>References</w:t>
      </w:r>
    </w:p>
    <w:p w14:paraId="16C36935" w14:textId="50E407DB" w:rsidR="00B3166B" w:rsidRDefault="00B3166B" w:rsidP="00B3166B">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#98bis </w:t>
      </w:r>
      <w:r>
        <w:rPr>
          <w:szCs w:val="22"/>
        </w:rPr>
        <w:t>Chairman’s Notes</w:t>
      </w:r>
    </w:p>
    <w:p w14:paraId="6F2F18F5" w14:textId="2D0B0E15" w:rsidR="00CB68C4" w:rsidRDefault="00CB68C4" w:rsidP="00CB68C4">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#99 </w:t>
      </w:r>
      <w:r>
        <w:rPr>
          <w:szCs w:val="22"/>
        </w:rPr>
        <w:t>Chairman’s Notes</w:t>
      </w:r>
    </w:p>
    <w:p w14:paraId="3D284DF5" w14:textId="519FDB6E" w:rsidR="000D21B5" w:rsidRDefault="000D21B5" w:rsidP="000D21B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w:t>
      </w:r>
      <w:r>
        <w:rPr>
          <w:rFonts w:eastAsiaTheme="minorEastAsia"/>
          <w:szCs w:val="22"/>
          <w:lang w:eastAsia="zh-TW"/>
        </w:rPr>
        <w:t>100e</w:t>
      </w:r>
      <w:r>
        <w:rPr>
          <w:rFonts w:eastAsiaTheme="minorEastAsia"/>
          <w:szCs w:val="22"/>
          <w:lang w:eastAsia="zh-TW"/>
        </w:rPr>
        <w:t xml:space="preserve"> </w:t>
      </w:r>
      <w:r>
        <w:rPr>
          <w:szCs w:val="22"/>
        </w:rPr>
        <w:t>Chairman’s Notes</w:t>
      </w:r>
    </w:p>
    <w:p w14:paraId="08B6FDB1" w14:textId="77777777" w:rsidR="00CB68C4" w:rsidRDefault="00CB68C4" w:rsidP="00CB68C4">
      <w:pPr>
        <w:spacing w:before="100" w:beforeAutospacing="1" w:after="100" w:afterAutospacing="1"/>
        <w:ind w:left="567"/>
        <w:rPr>
          <w:szCs w:val="22"/>
        </w:rPr>
      </w:pPr>
    </w:p>
    <w:sectPr w:rsidR="00CB68C4"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993B6" w14:textId="77777777" w:rsidR="008B06C3" w:rsidRDefault="008B06C3">
      <w:r>
        <w:separator/>
      </w:r>
    </w:p>
  </w:endnote>
  <w:endnote w:type="continuationSeparator" w:id="0">
    <w:p w14:paraId="6B03EA00" w14:textId="77777777" w:rsidR="008B06C3" w:rsidRDefault="008B06C3">
      <w:r>
        <w:continuationSeparator/>
      </w:r>
    </w:p>
  </w:endnote>
  <w:endnote w:type="continuationNotice" w:id="1">
    <w:p w14:paraId="5988FA55" w14:textId="77777777" w:rsidR="008B06C3" w:rsidRDefault="008B0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D060" w14:textId="77777777" w:rsidR="00B32E24" w:rsidRDefault="00B32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06BD48" w14:textId="77777777" w:rsidR="00B32E24" w:rsidRDefault="00B32E2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2E14" w14:textId="77777777" w:rsidR="00B32E24" w:rsidRDefault="00B32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21B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21B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B77C8" w14:textId="77777777" w:rsidR="008B06C3" w:rsidRDefault="008B06C3">
      <w:r>
        <w:separator/>
      </w:r>
    </w:p>
  </w:footnote>
  <w:footnote w:type="continuationSeparator" w:id="0">
    <w:p w14:paraId="6F92FF8D" w14:textId="77777777" w:rsidR="008B06C3" w:rsidRDefault="008B06C3">
      <w:r>
        <w:continuationSeparator/>
      </w:r>
    </w:p>
  </w:footnote>
  <w:footnote w:type="continuationNotice" w:id="1">
    <w:p w14:paraId="69FC50FF" w14:textId="77777777" w:rsidR="008B06C3" w:rsidRDefault="008B06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B8F2" w14:textId="77777777" w:rsidR="00B32E24" w:rsidRDefault="00B32E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69AA3CAE"/>
    <w:lvl w:ilvl="0">
      <w:start w:val="1"/>
      <w:numFmt w:val="decimal"/>
      <w:pStyle w:val="Heading1"/>
      <w:lvlText w:val="%1"/>
      <w:lvlJc w:val="left"/>
      <w:pPr>
        <w:ind w:left="6669"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C16FA1"/>
    <w:multiLevelType w:val="hybridMultilevel"/>
    <w:tmpl w:val="A2C8862A"/>
    <w:lvl w:ilvl="0" w:tplc="F9C6C5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00757"/>
    <w:multiLevelType w:val="multilevel"/>
    <w:tmpl w:val="8C7C0F26"/>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2"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C6FBC"/>
    <w:multiLevelType w:val="hybridMultilevel"/>
    <w:tmpl w:val="7D12A11C"/>
    <w:lvl w:ilvl="0" w:tplc="D0B68CDC">
      <w:start w:val="5"/>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A79C8"/>
    <w:multiLevelType w:val="hybridMultilevel"/>
    <w:tmpl w:val="6F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87E04"/>
    <w:multiLevelType w:val="hybridMultilevel"/>
    <w:tmpl w:val="385EC216"/>
    <w:lvl w:ilvl="0" w:tplc="0C9C1F32">
      <w:start w:val="5"/>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5"/>
  </w:num>
  <w:num w:numId="4">
    <w:abstractNumId w:val="24"/>
  </w:num>
  <w:num w:numId="5">
    <w:abstractNumId w:val="6"/>
  </w:num>
  <w:num w:numId="6">
    <w:abstractNumId w:val="29"/>
  </w:num>
  <w:num w:numId="7">
    <w:abstractNumId w:val="5"/>
  </w:num>
  <w:num w:numId="8">
    <w:abstractNumId w:val="22"/>
  </w:num>
  <w:num w:numId="9">
    <w:abstractNumId w:val="20"/>
  </w:num>
  <w:num w:numId="10">
    <w:abstractNumId w:val="11"/>
  </w:num>
  <w:num w:numId="11">
    <w:abstractNumId w:val="8"/>
  </w:num>
  <w:num w:numId="12">
    <w:abstractNumId w:val="18"/>
  </w:num>
  <w:num w:numId="13">
    <w:abstractNumId w:val="4"/>
  </w:num>
  <w:num w:numId="14">
    <w:abstractNumId w:val="13"/>
  </w:num>
  <w:num w:numId="15">
    <w:abstractNumId w:val="19"/>
  </w:num>
  <w:num w:numId="16">
    <w:abstractNumId w:val="1"/>
  </w:num>
  <w:num w:numId="17">
    <w:abstractNumId w:val="16"/>
  </w:num>
  <w:num w:numId="18">
    <w:abstractNumId w:val="10"/>
  </w:num>
  <w:num w:numId="19">
    <w:abstractNumId w:val="14"/>
  </w:num>
  <w:num w:numId="20">
    <w:abstractNumId w:val="17"/>
  </w:num>
  <w:num w:numId="21">
    <w:abstractNumId w:val="27"/>
  </w:num>
  <w:num w:numId="22">
    <w:abstractNumId w:val="12"/>
  </w:num>
  <w:num w:numId="23">
    <w:abstractNumId w:val="7"/>
  </w:num>
  <w:num w:numId="24">
    <w:abstractNumId w:val="9"/>
  </w:num>
  <w:num w:numId="25">
    <w:abstractNumId w:val="26"/>
  </w:num>
  <w:num w:numId="26">
    <w:abstractNumId w:val="25"/>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3"/>
  </w:num>
  <w:num w:numId="4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31E"/>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1B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27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297"/>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1B9"/>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88C"/>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0BF2"/>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65A"/>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A72"/>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557"/>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5CC"/>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5EC0"/>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36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BA7"/>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406"/>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3D53"/>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25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2F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AC5"/>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40C"/>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5BE"/>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2C2"/>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086"/>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E5E"/>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48A"/>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58C"/>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532"/>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4630"/>
    <w:rsid w:val="006B5111"/>
    <w:rsid w:val="006B5B06"/>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10E"/>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2A11"/>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397"/>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8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D"/>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CDC"/>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8A"/>
    <w:rsid w:val="008A42D8"/>
    <w:rsid w:val="008A457F"/>
    <w:rsid w:val="008A464B"/>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6C3"/>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2C1"/>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659"/>
    <w:rsid w:val="009867ED"/>
    <w:rsid w:val="00986956"/>
    <w:rsid w:val="00986A82"/>
    <w:rsid w:val="00986B31"/>
    <w:rsid w:val="00986E61"/>
    <w:rsid w:val="009873AF"/>
    <w:rsid w:val="009875A6"/>
    <w:rsid w:val="009876A0"/>
    <w:rsid w:val="009879B5"/>
    <w:rsid w:val="009879F4"/>
    <w:rsid w:val="00987A56"/>
    <w:rsid w:val="00987D30"/>
    <w:rsid w:val="00987E33"/>
    <w:rsid w:val="00987F58"/>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FCF"/>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2EBE"/>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213"/>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7DC"/>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2D6F"/>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481"/>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B62"/>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36F"/>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1D"/>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7D7"/>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66B"/>
    <w:rsid w:val="00B317EB"/>
    <w:rsid w:val="00B31E5F"/>
    <w:rsid w:val="00B322A7"/>
    <w:rsid w:val="00B324DF"/>
    <w:rsid w:val="00B32607"/>
    <w:rsid w:val="00B326BE"/>
    <w:rsid w:val="00B32E24"/>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0F7"/>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1C28"/>
    <w:rsid w:val="00BF2054"/>
    <w:rsid w:val="00BF220D"/>
    <w:rsid w:val="00BF2817"/>
    <w:rsid w:val="00BF2C65"/>
    <w:rsid w:val="00BF31CB"/>
    <w:rsid w:val="00BF3485"/>
    <w:rsid w:val="00BF367F"/>
    <w:rsid w:val="00BF36EA"/>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111"/>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C3D"/>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3FA"/>
    <w:rsid w:val="00CB480A"/>
    <w:rsid w:val="00CB4FA5"/>
    <w:rsid w:val="00CB5008"/>
    <w:rsid w:val="00CB50EE"/>
    <w:rsid w:val="00CB58DD"/>
    <w:rsid w:val="00CB5A0F"/>
    <w:rsid w:val="00CB617B"/>
    <w:rsid w:val="00CB6343"/>
    <w:rsid w:val="00CB6517"/>
    <w:rsid w:val="00CB6660"/>
    <w:rsid w:val="00CB6899"/>
    <w:rsid w:val="00CB68C4"/>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7B"/>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44D"/>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0697"/>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22A"/>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4FE7"/>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117"/>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AC"/>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AB8"/>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0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875"/>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0F"/>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2B"/>
    <w:rsid w:val="00F6753C"/>
    <w:rsid w:val="00F67906"/>
    <w:rsid w:val="00F67A85"/>
    <w:rsid w:val="00F67D0D"/>
    <w:rsid w:val="00F70B09"/>
    <w:rsid w:val="00F71026"/>
    <w:rsid w:val="00F71042"/>
    <w:rsid w:val="00F710A0"/>
    <w:rsid w:val="00F710D9"/>
    <w:rsid w:val="00F714E2"/>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1ED"/>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BEF"/>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164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3268"/>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908263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6706010">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90618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41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7E52929F-229A-4B23-A06B-83BDF6D98312}">
  <ds:schemaRefs>
    <ds:schemaRef ds:uri="http://schemas.openxmlformats.org/officeDocument/2006/bibliography"/>
  </ds:schemaRefs>
</ds:datastoreItem>
</file>

<file path=customXml/itemProps5.xml><?xml version="1.0" encoding="utf-8"?>
<ds:datastoreItem xmlns:ds="http://schemas.openxmlformats.org/officeDocument/2006/customXml" ds:itemID="{1BA0F988-263C-4AA9-A6FD-9A2F5A83FC2B}">
  <ds:schemaRefs>
    <ds:schemaRef ds:uri="http://schemas.openxmlformats.org/officeDocument/2006/bibliography"/>
  </ds:schemaRefs>
</ds:datastoreItem>
</file>

<file path=customXml/itemProps6.xml><?xml version="1.0" encoding="utf-8"?>
<ds:datastoreItem xmlns:ds="http://schemas.openxmlformats.org/officeDocument/2006/customXml" ds:itemID="{E6F92428-28C2-4F1D-B3EF-B396144BD130}">
  <ds:schemaRefs>
    <ds:schemaRef ds:uri="http://schemas.openxmlformats.org/officeDocument/2006/bibliography"/>
  </ds:schemaRefs>
</ds:datastoreItem>
</file>

<file path=customXml/itemProps7.xml><?xml version="1.0" encoding="utf-8"?>
<ds:datastoreItem xmlns:ds="http://schemas.openxmlformats.org/officeDocument/2006/customXml" ds:itemID="{A6FB05A7-35D7-4E72-B695-AC7B56B7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8134</TotalTime>
  <Pages>6</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148</cp:revision>
  <cp:lastPrinted>2016-11-09T12:39:00Z</cp:lastPrinted>
  <dcterms:created xsi:type="dcterms:W3CDTF">2018-09-28T09:59:00Z</dcterms:created>
  <dcterms:modified xsi:type="dcterms:W3CDTF">2020-04-10T08:37:00Z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